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1430" w:type="dxa"/>
        <w:tblLook w:val="04A0" w:firstRow="1" w:lastRow="0" w:firstColumn="1" w:lastColumn="0" w:noHBand="0" w:noVBand="1"/>
      </w:tblPr>
      <w:tblGrid>
        <w:gridCol w:w="1890"/>
        <w:gridCol w:w="1068"/>
        <w:gridCol w:w="5927"/>
        <w:gridCol w:w="640"/>
        <w:gridCol w:w="1905"/>
      </w:tblGrid>
      <w:tr w:rsidR="008172C1" w:rsidRPr="008172C1" w14:paraId="3D491CED" w14:textId="77777777" w:rsidTr="00454083">
        <w:trPr>
          <w:cantSplit/>
          <w:trHeight w:val="1070"/>
        </w:trPr>
        <w:tc>
          <w:tcPr>
            <w:tcW w:w="11430" w:type="dxa"/>
            <w:gridSpan w:val="5"/>
            <w:tcBorders>
              <w:top w:val="nil"/>
              <w:left w:val="nil"/>
              <w:bottom w:val="nil"/>
              <w:right w:val="nil"/>
            </w:tcBorders>
            <w:noWrap/>
          </w:tcPr>
          <w:p w14:paraId="7B0D036B" w14:textId="77777777" w:rsidR="008172C1" w:rsidRPr="008172C1" w:rsidRDefault="008172C1" w:rsidP="008172C1">
            <w:pPr>
              <w:jc w:val="center"/>
              <w:rPr>
                <w:rFonts w:ascii="Gotham Condensed Medium" w:hAnsi="Gotham Condensed Medium"/>
                <w:sz w:val="68"/>
                <w:szCs w:val="68"/>
              </w:rPr>
            </w:pPr>
            <w:r w:rsidRPr="008172C1">
              <w:rPr>
                <w:noProof/>
              </w:rPr>
              <w:drawing>
                <wp:anchor distT="0" distB="0" distL="114300" distR="114300" simplePos="0" relativeHeight="251659264" behindDoc="0" locked="0" layoutInCell="1" allowOverlap="1" wp14:anchorId="05BE2C75" wp14:editId="6BBC3115">
                  <wp:simplePos x="0" y="0"/>
                  <wp:positionH relativeFrom="column">
                    <wp:posOffset>2999830</wp:posOffset>
                  </wp:positionH>
                  <wp:positionV relativeFrom="paragraph">
                    <wp:posOffset>40912</wp:posOffset>
                  </wp:positionV>
                  <wp:extent cx="1381125" cy="600075"/>
                  <wp:effectExtent l="0" t="0" r="9525" b="0"/>
                  <wp:wrapNone/>
                  <wp:docPr id="2" name="Picture 2"/>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81125" cy="600075"/>
                          </a:xfrm>
                          <a:prstGeom prst="rect">
                            <a:avLst/>
                          </a:prstGeom>
                        </pic:spPr>
                      </pic:pic>
                    </a:graphicData>
                  </a:graphic>
                  <wp14:sizeRelH relativeFrom="page">
                    <wp14:pctWidth>0</wp14:pctWidth>
                  </wp14:sizeRelH>
                  <wp14:sizeRelV relativeFrom="page">
                    <wp14:pctHeight>0</wp14:pctHeight>
                  </wp14:sizeRelV>
                </wp:anchor>
              </w:drawing>
            </w:r>
          </w:p>
        </w:tc>
      </w:tr>
      <w:tr w:rsidR="008172C1" w:rsidRPr="008172C1" w14:paraId="268F4342" w14:textId="77777777" w:rsidTr="00454083">
        <w:trPr>
          <w:cantSplit/>
          <w:trHeight w:val="855"/>
        </w:trPr>
        <w:tc>
          <w:tcPr>
            <w:tcW w:w="11430" w:type="dxa"/>
            <w:gridSpan w:val="5"/>
            <w:tcBorders>
              <w:top w:val="nil"/>
              <w:left w:val="nil"/>
              <w:bottom w:val="nil"/>
              <w:right w:val="nil"/>
            </w:tcBorders>
            <w:shd w:val="clear" w:color="auto" w:fill="D9D9D9" w:themeFill="background1" w:themeFillShade="D9"/>
            <w:noWrap/>
            <w:hideMark/>
          </w:tcPr>
          <w:p w14:paraId="38E79015" w14:textId="77777777" w:rsidR="008172C1" w:rsidRPr="008172C1" w:rsidRDefault="008172C1" w:rsidP="008172C1">
            <w:pPr>
              <w:jc w:val="center"/>
              <w:rPr>
                <w:rFonts w:ascii="Gotham Condensed Medium" w:hAnsi="Gotham Condensed Medium"/>
                <w:sz w:val="68"/>
                <w:szCs w:val="68"/>
              </w:rPr>
            </w:pPr>
            <w:r w:rsidRPr="008172C1">
              <w:rPr>
                <w:rFonts w:ascii="Gotham Condensed Medium" w:hAnsi="Gotham Condensed Medium"/>
                <w:sz w:val="68"/>
                <w:szCs w:val="68"/>
              </w:rPr>
              <w:t>Academic Program Hiatus</w:t>
            </w:r>
            <w:r>
              <w:rPr>
                <w:rFonts w:ascii="Gotham Condensed Medium" w:hAnsi="Gotham Condensed Medium"/>
                <w:sz w:val="68"/>
                <w:szCs w:val="68"/>
              </w:rPr>
              <w:t xml:space="preserve"> </w:t>
            </w:r>
            <w:r w:rsidRPr="008172C1">
              <w:rPr>
                <w:rFonts w:ascii="Gotham Condensed Medium" w:hAnsi="Gotham Condensed Medium"/>
                <w:sz w:val="68"/>
                <w:szCs w:val="68"/>
              </w:rPr>
              <w:t>|</w:t>
            </w:r>
            <w:r>
              <w:rPr>
                <w:rFonts w:ascii="Gotham Condensed Medium" w:hAnsi="Gotham Condensed Medium"/>
                <w:sz w:val="68"/>
                <w:szCs w:val="68"/>
              </w:rPr>
              <w:t xml:space="preserve"> </w:t>
            </w:r>
            <w:r w:rsidRPr="008172C1">
              <w:rPr>
                <w:rFonts w:ascii="Gotham Condensed Medium" w:hAnsi="Gotham Condensed Medium"/>
                <w:sz w:val="68"/>
                <w:szCs w:val="68"/>
              </w:rPr>
              <w:t>Closure Information Sheet</w:t>
            </w:r>
          </w:p>
        </w:tc>
      </w:tr>
      <w:tr w:rsidR="008172C1" w:rsidRPr="008172C1" w14:paraId="76E45684" w14:textId="77777777" w:rsidTr="00454083">
        <w:trPr>
          <w:cantSplit/>
          <w:trHeight w:val="540"/>
        </w:trPr>
        <w:tc>
          <w:tcPr>
            <w:tcW w:w="11430" w:type="dxa"/>
            <w:gridSpan w:val="5"/>
            <w:tcBorders>
              <w:top w:val="nil"/>
              <w:left w:val="nil"/>
              <w:right w:val="nil"/>
            </w:tcBorders>
            <w:hideMark/>
          </w:tcPr>
          <w:p w14:paraId="6113F558" w14:textId="77777777" w:rsidR="008172C1" w:rsidRDefault="008172C1" w:rsidP="008172C1">
            <w:pPr>
              <w:jc w:val="center"/>
              <w:rPr>
                <w:rFonts w:ascii="Arial Narrow" w:hAnsi="Arial Narrow"/>
                <w:color w:val="595959" w:themeColor="text1" w:themeTint="A6"/>
                <w:sz w:val="24"/>
              </w:rPr>
            </w:pPr>
            <w:r w:rsidRPr="008172C1">
              <w:rPr>
                <w:rFonts w:ascii="Arial Narrow" w:hAnsi="Arial Narrow"/>
                <w:color w:val="595959" w:themeColor="text1" w:themeTint="A6"/>
                <w:sz w:val="24"/>
              </w:rPr>
              <w:t>Programs being placed on enrollment hiatus (not accepting new students) or discontinued.</w:t>
            </w:r>
          </w:p>
          <w:p w14:paraId="55B81DEA" w14:textId="77777777" w:rsidR="00D8082C" w:rsidRDefault="00D8082C" w:rsidP="008172C1">
            <w:pPr>
              <w:jc w:val="center"/>
              <w:rPr>
                <w:rFonts w:ascii="Arial Narrow" w:hAnsi="Arial Narrow"/>
                <w:color w:val="595959" w:themeColor="text1" w:themeTint="A6"/>
                <w:sz w:val="24"/>
              </w:rPr>
            </w:pPr>
            <w:r>
              <w:rPr>
                <w:rFonts w:ascii="Arial Narrow" w:hAnsi="Arial Narrow"/>
                <w:color w:val="595959" w:themeColor="text1" w:themeTint="A6"/>
                <w:sz w:val="24"/>
              </w:rPr>
              <w:t>A Teach-Out Plan must be completed and attached to this information sheet.</w:t>
            </w:r>
          </w:p>
          <w:p w14:paraId="136077E5" w14:textId="77777777" w:rsidR="00D8082C" w:rsidRPr="008172C1" w:rsidRDefault="00D8082C" w:rsidP="008172C1">
            <w:pPr>
              <w:jc w:val="center"/>
              <w:rPr>
                <w:rFonts w:ascii="Arial Narrow" w:hAnsi="Arial Narrow"/>
                <w:color w:val="595959" w:themeColor="text1" w:themeTint="A6"/>
                <w:sz w:val="24"/>
              </w:rPr>
            </w:pPr>
          </w:p>
        </w:tc>
      </w:tr>
      <w:tr w:rsidR="008172C1" w:rsidRPr="008172C1" w14:paraId="663F7FA7" w14:textId="77777777" w:rsidTr="00D8082C">
        <w:trPr>
          <w:cantSplit/>
          <w:trHeight w:val="386"/>
        </w:trPr>
        <w:tc>
          <w:tcPr>
            <w:tcW w:w="1890" w:type="dxa"/>
            <w:noWrap/>
            <w:hideMark/>
          </w:tcPr>
          <w:p w14:paraId="30D80D5A" w14:textId="77777777" w:rsidR="008172C1" w:rsidRPr="008172C1" w:rsidRDefault="008172C1">
            <w:pPr>
              <w:rPr>
                <w:b/>
                <w:bCs/>
              </w:rPr>
            </w:pPr>
            <w:r w:rsidRPr="008172C1">
              <w:rPr>
                <w:b/>
                <w:bCs/>
              </w:rPr>
              <w:t>Program Name</w:t>
            </w:r>
          </w:p>
        </w:tc>
        <w:tc>
          <w:tcPr>
            <w:tcW w:w="9540" w:type="dxa"/>
            <w:gridSpan w:val="4"/>
            <w:hideMark/>
          </w:tcPr>
          <w:p w14:paraId="6FBC2A93" w14:textId="77777777" w:rsidR="008172C1" w:rsidRDefault="005E454D">
            <w:r>
              <w:t>Beijing Foreign Studies University</w:t>
            </w:r>
          </w:p>
          <w:p w14:paraId="28ABC217" w14:textId="77777777" w:rsidR="005E454D" w:rsidRDefault="00D43039">
            <w:r>
              <w:t>Jacobs University</w:t>
            </w:r>
          </w:p>
          <w:p w14:paraId="6B84F1DC" w14:textId="70D00DF3" w:rsidR="0051446C" w:rsidRPr="008172C1" w:rsidRDefault="003E4674">
            <w:r>
              <w:t>Inter-Collegiate Center for Classical Studies</w:t>
            </w:r>
            <w:r>
              <w:br/>
            </w:r>
            <w:r w:rsidR="0051446C">
              <w:t>Lancaster University</w:t>
            </w:r>
          </w:p>
        </w:tc>
      </w:tr>
      <w:tr w:rsidR="008172C1" w:rsidRPr="008172C1" w14:paraId="1A95CA35" w14:textId="77777777" w:rsidTr="00D8082C">
        <w:trPr>
          <w:cantSplit/>
          <w:trHeight w:val="422"/>
        </w:trPr>
        <w:tc>
          <w:tcPr>
            <w:tcW w:w="1890" w:type="dxa"/>
            <w:noWrap/>
            <w:hideMark/>
          </w:tcPr>
          <w:p w14:paraId="2D1117E4" w14:textId="77777777" w:rsidR="008172C1" w:rsidRPr="008172C1" w:rsidRDefault="008172C1">
            <w:pPr>
              <w:rPr>
                <w:b/>
                <w:bCs/>
              </w:rPr>
            </w:pPr>
            <w:r w:rsidRPr="008172C1">
              <w:rPr>
                <w:b/>
                <w:bCs/>
              </w:rPr>
              <w:t>College</w:t>
            </w:r>
          </w:p>
        </w:tc>
        <w:tc>
          <w:tcPr>
            <w:tcW w:w="9540" w:type="dxa"/>
            <w:gridSpan w:val="4"/>
            <w:hideMark/>
          </w:tcPr>
          <w:p w14:paraId="03CE40BA" w14:textId="349E8413" w:rsidR="008172C1" w:rsidRPr="008172C1" w:rsidRDefault="008172C1">
            <w:r w:rsidRPr="008172C1">
              <w:t> </w:t>
            </w:r>
            <w:r w:rsidR="0051446C">
              <w:t>College of Liberal Arts</w:t>
            </w:r>
          </w:p>
        </w:tc>
      </w:tr>
      <w:tr w:rsidR="008172C1" w:rsidRPr="008172C1" w14:paraId="65B2C2FB" w14:textId="77777777" w:rsidTr="00454083">
        <w:trPr>
          <w:cantSplit/>
          <w:trHeight w:val="315"/>
        </w:trPr>
        <w:tc>
          <w:tcPr>
            <w:tcW w:w="1890" w:type="dxa"/>
            <w:noWrap/>
            <w:hideMark/>
          </w:tcPr>
          <w:p w14:paraId="7F7B144A" w14:textId="77777777" w:rsidR="008172C1" w:rsidRPr="008172C1" w:rsidRDefault="008172C1">
            <w:pPr>
              <w:rPr>
                <w:b/>
                <w:bCs/>
              </w:rPr>
            </w:pPr>
            <w:r w:rsidRPr="008172C1">
              <w:rPr>
                <w:b/>
                <w:bCs/>
              </w:rPr>
              <w:t>Department or Program</w:t>
            </w:r>
          </w:p>
        </w:tc>
        <w:tc>
          <w:tcPr>
            <w:tcW w:w="9540" w:type="dxa"/>
            <w:gridSpan w:val="4"/>
            <w:hideMark/>
          </w:tcPr>
          <w:p w14:paraId="2FC64E33" w14:textId="08F8B09B" w:rsidR="008172C1" w:rsidRPr="008172C1" w:rsidRDefault="008172C1">
            <w:r w:rsidRPr="008172C1">
              <w:t> </w:t>
            </w:r>
            <w:r w:rsidR="0051446C">
              <w:t>Office of International Programs</w:t>
            </w:r>
          </w:p>
        </w:tc>
      </w:tr>
      <w:tr w:rsidR="008172C1" w:rsidRPr="008172C1" w14:paraId="23C253D6" w14:textId="77777777" w:rsidTr="00454083">
        <w:trPr>
          <w:cantSplit/>
          <w:trHeight w:val="315"/>
        </w:trPr>
        <w:tc>
          <w:tcPr>
            <w:tcW w:w="1890" w:type="dxa"/>
            <w:noWrap/>
            <w:hideMark/>
          </w:tcPr>
          <w:p w14:paraId="15EF09D4" w14:textId="77777777" w:rsidR="008172C1" w:rsidRDefault="008172C1">
            <w:pPr>
              <w:rPr>
                <w:b/>
                <w:bCs/>
              </w:rPr>
            </w:pPr>
            <w:r w:rsidRPr="008172C1">
              <w:rPr>
                <w:b/>
                <w:bCs/>
              </w:rPr>
              <w:t xml:space="preserve">Contact(s), </w:t>
            </w:r>
          </w:p>
          <w:p w14:paraId="0E58BA0C" w14:textId="77777777" w:rsidR="008172C1" w:rsidRPr="008172C1" w:rsidRDefault="008172C1">
            <w:pPr>
              <w:rPr>
                <w:b/>
                <w:bCs/>
              </w:rPr>
            </w:pPr>
            <w:r w:rsidRPr="008172C1">
              <w:rPr>
                <w:b/>
                <w:bCs/>
              </w:rPr>
              <w:t>E-mail, Phone</w:t>
            </w:r>
          </w:p>
        </w:tc>
        <w:tc>
          <w:tcPr>
            <w:tcW w:w="9540" w:type="dxa"/>
            <w:gridSpan w:val="4"/>
            <w:hideMark/>
          </w:tcPr>
          <w:p w14:paraId="7CE62264" w14:textId="2463E43F" w:rsidR="008172C1" w:rsidRPr="008172C1" w:rsidRDefault="008172C1">
            <w:r w:rsidRPr="008172C1">
              <w:t> </w:t>
            </w:r>
            <w:r w:rsidR="0051446C">
              <w:t>Giselda</w:t>
            </w:r>
            <w:r w:rsidR="00694225">
              <w:t xml:space="preserve"> Beaudin, Director of Global Initiatives, 407-646-2435, </w:t>
            </w:r>
            <w:hyperlink r:id="rId12" w:history="1">
              <w:r w:rsidR="00694225" w:rsidRPr="0058413E">
                <w:rPr>
                  <w:rStyle w:val="Hyperlink"/>
                </w:rPr>
                <w:t>gbeaudin@rollins.edu</w:t>
              </w:r>
            </w:hyperlink>
            <w:r w:rsidR="00694225">
              <w:t xml:space="preserve"> </w:t>
            </w:r>
          </w:p>
        </w:tc>
      </w:tr>
      <w:tr w:rsidR="008172C1" w:rsidRPr="008172C1" w14:paraId="06364F00" w14:textId="77777777" w:rsidTr="00D8082C">
        <w:trPr>
          <w:cantSplit/>
          <w:trHeight w:val="440"/>
        </w:trPr>
        <w:tc>
          <w:tcPr>
            <w:tcW w:w="1890" w:type="dxa"/>
            <w:noWrap/>
            <w:hideMark/>
          </w:tcPr>
          <w:p w14:paraId="7116F5CE" w14:textId="77777777" w:rsidR="008172C1" w:rsidRPr="008172C1" w:rsidRDefault="008172C1">
            <w:pPr>
              <w:rPr>
                <w:b/>
                <w:bCs/>
              </w:rPr>
            </w:pPr>
            <w:r w:rsidRPr="008172C1">
              <w:rPr>
                <w:b/>
                <w:bCs/>
              </w:rPr>
              <w:t>Type of Program</w:t>
            </w:r>
          </w:p>
        </w:tc>
        <w:tc>
          <w:tcPr>
            <w:tcW w:w="9540" w:type="dxa"/>
            <w:gridSpan w:val="4"/>
            <w:hideMark/>
          </w:tcPr>
          <w:p w14:paraId="18E0E177" w14:textId="1AC42333" w:rsidR="008172C1" w:rsidRPr="008172C1" w:rsidRDefault="00694225">
            <w:pPr>
              <w:rPr>
                <w:color w:val="A6A6A6" w:themeColor="background1" w:themeShade="A6"/>
              </w:rPr>
            </w:pPr>
            <w:r>
              <w:t>Rollins Approved Semester study abroad programs. These are all program</w:t>
            </w:r>
            <w:r w:rsidR="00566573">
              <w:t xml:space="preserve">s on which students earn credits from other accredited institutions that transfer back to Rollins. </w:t>
            </w:r>
            <w:r w:rsidR="008926C2">
              <w:t xml:space="preserve">Students may participate on the program for one or two semesters. </w:t>
            </w:r>
          </w:p>
        </w:tc>
      </w:tr>
      <w:tr w:rsidR="008172C1" w:rsidRPr="008172C1" w14:paraId="64D7D95A" w14:textId="77777777" w:rsidTr="00D8082C">
        <w:trPr>
          <w:cantSplit/>
          <w:trHeight w:val="449"/>
        </w:trPr>
        <w:tc>
          <w:tcPr>
            <w:tcW w:w="1890" w:type="dxa"/>
            <w:noWrap/>
            <w:hideMark/>
          </w:tcPr>
          <w:p w14:paraId="6C817263" w14:textId="77777777" w:rsidR="008172C1" w:rsidRPr="008172C1" w:rsidRDefault="008172C1">
            <w:pPr>
              <w:rPr>
                <w:b/>
                <w:bCs/>
              </w:rPr>
            </w:pPr>
            <w:r w:rsidRPr="008172C1">
              <w:rPr>
                <w:b/>
                <w:bCs/>
              </w:rPr>
              <w:t>Level</w:t>
            </w:r>
          </w:p>
        </w:tc>
        <w:tc>
          <w:tcPr>
            <w:tcW w:w="9540" w:type="dxa"/>
            <w:gridSpan w:val="4"/>
            <w:hideMark/>
          </w:tcPr>
          <w:p w14:paraId="3D0E336E" w14:textId="4CD0F472" w:rsidR="008172C1" w:rsidRPr="008B2990" w:rsidRDefault="008B2990" w:rsidP="00D8082C">
            <w:r>
              <w:t>Undergraduate</w:t>
            </w:r>
          </w:p>
        </w:tc>
      </w:tr>
      <w:tr w:rsidR="008172C1" w:rsidRPr="008172C1" w14:paraId="559F5A16" w14:textId="77777777" w:rsidTr="00454083">
        <w:trPr>
          <w:cantSplit/>
          <w:trHeight w:val="315"/>
        </w:trPr>
        <w:tc>
          <w:tcPr>
            <w:tcW w:w="1890" w:type="dxa"/>
            <w:noWrap/>
            <w:hideMark/>
          </w:tcPr>
          <w:p w14:paraId="47BA3C18" w14:textId="77777777" w:rsidR="008172C1" w:rsidRDefault="008172C1">
            <w:pPr>
              <w:rPr>
                <w:b/>
                <w:bCs/>
              </w:rPr>
            </w:pPr>
            <w:r w:rsidRPr="008172C1">
              <w:rPr>
                <w:b/>
                <w:bCs/>
              </w:rPr>
              <w:t xml:space="preserve">Credit or </w:t>
            </w:r>
          </w:p>
          <w:p w14:paraId="4EA03BDC" w14:textId="77777777" w:rsidR="008172C1" w:rsidRPr="008172C1" w:rsidRDefault="008172C1">
            <w:pPr>
              <w:rPr>
                <w:b/>
                <w:bCs/>
              </w:rPr>
            </w:pPr>
            <w:r w:rsidRPr="008172C1">
              <w:rPr>
                <w:b/>
                <w:bCs/>
              </w:rPr>
              <w:t>Non-Credit</w:t>
            </w:r>
          </w:p>
        </w:tc>
        <w:tc>
          <w:tcPr>
            <w:tcW w:w="9540" w:type="dxa"/>
            <w:gridSpan w:val="4"/>
            <w:hideMark/>
          </w:tcPr>
          <w:p w14:paraId="74254A46" w14:textId="733937A0" w:rsidR="008172C1" w:rsidRPr="008172C1" w:rsidRDefault="008172C1">
            <w:r w:rsidRPr="008172C1">
              <w:t> </w:t>
            </w:r>
            <w:r w:rsidR="008B2990">
              <w:t>Credit</w:t>
            </w:r>
          </w:p>
        </w:tc>
      </w:tr>
      <w:tr w:rsidR="008172C1" w:rsidRPr="008172C1" w14:paraId="69BDE4A6" w14:textId="77777777" w:rsidTr="00454083">
        <w:trPr>
          <w:cantSplit/>
          <w:trHeight w:val="315"/>
        </w:trPr>
        <w:tc>
          <w:tcPr>
            <w:tcW w:w="1890" w:type="dxa"/>
            <w:noWrap/>
            <w:hideMark/>
          </w:tcPr>
          <w:p w14:paraId="5D4FE52B" w14:textId="77777777" w:rsidR="008172C1" w:rsidRPr="008172C1" w:rsidRDefault="008172C1">
            <w:pPr>
              <w:rPr>
                <w:b/>
                <w:bCs/>
              </w:rPr>
            </w:pPr>
            <w:r w:rsidRPr="008172C1">
              <w:rPr>
                <w:b/>
                <w:bCs/>
              </w:rPr>
              <w:t xml:space="preserve">Total </w:t>
            </w:r>
            <w:r>
              <w:rPr>
                <w:b/>
                <w:bCs/>
              </w:rPr>
              <w:t xml:space="preserve">Program </w:t>
            </w:r>
            <w:r w:rsidRPr="008172C1">
              <w:rPr>
                <w:b/>
                <w:bCs/>
              </w:rPr>
              <w:t>Credit Hours</w:t>
            </w:r>
          </w:p>
        </w:tc>
        <w:tc>
          <w:tcPr>
            <w:tcW w:w="9540" w:type="dxa"/>
            <w:gridSpan w:val="4"/>
            <w:hideMark/>
          </w:tcPr>
          <w:p w14:paraId="5D178107" w14:textId="66017503" w:rsidR="008172C1" w:rsidRPr="008172C1" w:rsidRDefault="008172C1">
            <w:r w:rsidRPr="008172C1">
              <w:t> </w:t>
            </w:r>
            <w:r w:rsidR="00DD6BC4">
              <w:t>12-20 for one semester</w:t>
            </w:r>
          </w:p>
        </w:tc>
      </w:tr>
      <w:tr w:rsidR="008172C1" w:rsidRPr="008172C1" w14:paraId="01A7B68C" w14:textId="77777777" w:rsidTr="00D8082C">
        <w:trPr>
          <w:cantSplit/>
          <w:trHeight w:val="503"/>
        </w:trPr>
        <w:tc>
          <w:tcPr>
            <w:tcW w:w="1890" w:type="dxa"/>
            <w:noWrap/>
            <w:hideMark/>
          </w:tcPr>
          <w:p w14:paraId="34F99EDB" w14:textId="77777777" w:rsidR="008172C1" w:rsidRPr="008172C1" w:rsidRDefault="008172C1">
            <w:pPr>
              <w:rPr>
                <w:b/>
                <w:bCs/>
              </w:rPr>
            </w:pPr>
            <w:r w:rsidRPr="008172C1">
              <w:rPr>
                <w:b/>
                <w:bCs/>
              </w:rPr>
              <w:t>Effective Date</w:t>
            </w:r>
          </w:p>
        </w:tc>
        <w:tc>
          <w:tcPr>
            <w:tcW w:w="9540" w:type="dxa"/>
            <w:gridSpan w:val="4"/>
            <w:hideMark/>
          </w:tcPr>
          <w:p w14:paraId="268BEA61" w14:textId="7A9D2086" w:rsidR="008172C1" w:rsidRDefault="00856D2D">
            <w:r>
              <w:t>Beijing Foreign Studies University: Agreement expires in fall 2022</w:t>
            </w:r>
            <w:r w:rsidR="00AD5487">
              <w:t>; f</w:t>
            </w:r>
            <w:r>
              <w:t>inal sending semester would be spring 202</w:t>
            </w:r>
            <w:r w:rsidR="00AD5487">
              <w:t>2</w:t>
            </w:r>
            <w:r>
              <w:t>.</w:t>
            </w:r>
          </w:p>
          <w:p w14:paraId="0C5BA460" w14:textId="3F458E0D" w:rsidR="00856D2D" w:rsidRPr="00AD5487" w:rsidRDefault="00856D2D">
            <w:pPr>
              <w:rPr>
                <w:bCs/>
              </w:rPr>
            </w:pPr>
            <w:r>
              <w:t>Jacobs University:</w:t>
            </w:r>
            <w:r w:rsidR="00AD5487">
              <w:t xml:space="preserve"> A</w:t>
            </w:r>
            <w:r w:rsidR="00AD5487" w:rsidRPr="00AD5487">
              <w:rPr>
                <w:bCs/>
              </w:rPr>
              <w:t>greement expires in fall 2022</w:t>
            </w:r>
            <w:r w:rsidR="00AD5487">
              <w:rPr>
                <w:bCs/>
              </w:rPr>
              <w:t>; f</w:t>
            </w:r>
            <w:r w:rsidR="00AD5487" w:rsidRPr="00AD5487">
              <w:rPr>
                <w:bCs/>
              </w:rPr>
              <w:t>inal sending semester would be spring 2022.</w:t>
            </w:r>
          </w:p>
          <w:p w14:paraId="6C1F7E7B" w14:textId="65D20D19" w:rsidR="00856D2D" w:rsidRPr="00F81DB5" w:rsidRDefault="006A24C2">
            <w:pPr>
              <w:rPr>
                <w:bCs/>
              </w:rPr>
            </w:pPr>
            <w:r>
              <w:t>Inter-Collegiate Center for Classical Studies</w:t>
            </w:r>
            <w:r w:rsidR="00856D2D">
              <w:t>:</w:t>
            </w:r>
            <w:r w:rsidR="00F81DB5">
              <w:t xml:space="preserve"> </w:t>
            </w:r>
            <w:r w:rsidR="00F81DB5" w:rsidRPr="00F81DB5">
              <w:rPr>
                <w:bCs/>
              </w:rPr>
              <w:t>Close this program in fall 2021. The current agreement is out-of-date so there is no active obligation to maintain the program.</w:t>
            </w:r>
          </w:p>
          <w:p w14:paraId="674FF646" w14:textId="0F5E74EF" w:rsidR="00856D2D" w:rsidRPr="008172C1" w:rsidRDefault="00A910B5">
            <w:r>
              <w:t>Lancaster University:</w:t>
            </w:r>
            <w:r w:rsidR="001761BE">
              <w:t xml:space="preserve"> A</w:t>
            </w:r>
            <w:r w:rsidR="001761BE">
              <w:rPr>
                <w:bCs/>
              </w:rPr>
              <w:t>greement expires in summer 2024</w:t>
            </w:r>
            <w:r w:rsidR="001761BE">
              <w:rPr>
                <w:bCs/>
              </w:rPr>
              <w:t>; f</w:t>
            </w:r>
            <w:r w:rsidR="001761BE">
              <w:rPr>
                <w:bCs/>
              </w:rPr>
              <w:t>inal sending semester would be spring 2024.</w:t>
            </w:r>
          </w:p>
        </w:tc>
      </w:tr>
      <w:tr w:rsidR="008172C1" w:rsidRPr="008172C1" w14:paraId="40020CE6" w14:textId="77777777" w:rsidTr="00454083">
        <w:trPr>
          <w:cantSplit/>
          <w:trHeight w:val="315"/>
        </w:trPr>
        <w:tc>
          <w:tcPr>
            <w:tcW w:w="1890" w:type="dxa"/>
            <w:noWrap/>
            <w:hideMark/>
          </w:tcPr>
          <w:p w14:paraId="1A12C78B" w14:textId="77777777" w:rsidR="008172C1" w:rsidRPr="008172C1" w:rsidRDefault="008172C1">
            <w:pPr>
              <w:rPr>
                <w:b/>
                <w:bCs/>
              </w:rPr>
            </w:pPr>
            <w:r w:rsidRPr="008172C1">
              <w:rPr>
                <w:b/>
                <w:bCs/>
              </w:rPr>
              <w:t>Location(s) of Instruction</w:t>
            </w:r>
          </w:p>
        </w:tc>
        <w:tc>
          <w:tcPr>
            <w:tcW w:w="9540" w:type="dxa"/>
            <w:gridSpan w:val="4"/>
            <w:hideMark/>
          </w:tcPr>
          <w:p w14:paraId="7E80A889" w14:textId="007A06E7" w:rsidR="00A910B5" w:rsidRDefault="00A910B5" w:rsidP="00A910B5">
            <w:r>
              <w:t xml:space="preserve">Beijing Foreign Studies University: </w:t>
            </w:r>
            <w:r w:rsidR="001761BE">
              <w:t>Beijing, China</w:t>
            </w:r>
          </w:p>
          <w:p w14:paraId="28CE97D7" w14:textId="1B0FADC0" w:rsidR="00A910B5" w:rsidRDefault="00A910B5" w:rsidP="00A910B5">
            <w:r>
              <w:t>Jacobs University:</w:t>
            </w:r>
            <w:r w:rsidR="001761BE">
              <w:t xml:space="preserve"> Bremen, Germany</w:t>
            </w:r>
          </w:p>
          <w:p w14:paraId="18A3E78D" w14:textId="507964A2" w:rsidR="00A910B5" w:rsidRDefault="006A24C2" w:rsidP="00A910B5">
            <w:r>
              <w:t>Inter-Collegiate Center for Classical Studies</w:t>
            </w:r>
            <w:r w:rsidR="00A910B5">
              <w:t>:</w:t>
            </w:r>
            <w:r w:rsidR="001761BE">
              <w:t xml:space="preserve"> </w:t>
            </w:r>
            <w:r w:rsidR="00FE1725">
              <w:t>Rome, Italy</w:t>
            </w:r>
          </w:p>
          <w:p w14:paraId="5D7DD931" w14:textId="59719F6F" w:rsidR="008172C1" w:rsidRPr="008172C1" w:rsidRDefault="00A910B5" w:rsidP="00A910B5">
            <w:r>
              <w:t>Lancaster University:</w:t>
            </w:r>
            <w:r w:rsidR="00FE1725">
              <w:t xml:space="preserve"> Lancaster, United Kingdom</w:t>
            </w:r>
          </w:p>
        </w:tc>
      </w:tr>
      <w:tr w:rsidR="008172C1" w:rsidRPr="008172C1" w14:paraId="5F1ADAAE" w14:textId="77777777" w:rsidTr="00454083">
        <w:trPr>
          <w:cantSplit/>
          <w:trHeight w:val="630"/>
        </w:trPr>
        <w:tc>
          <w:tcPr>
            <w:tcW w:w="1890" w:type="dxa"/>
            <w:hideMark/>
          </w:tcPr>
          <w:p w14:paraId="29B5987E" w14:textId="77777777" w:rsidR="008172C1" w:rsidRPr="008172C1" w:rsidRDefault="008172C1">
            <w:pPr>
              <w:rPr>
                <w:b/>
                <w:bCs/>
              </w:rPr>
            </w:pPr>
            <w:r w:rsidRPr="008172C1">
              <w:rPr>
                <w:b/>
                <w:bCs/>
              </w:rPr>
              <w:t>Enrollment History</w:t>
            </w:r>
            <w:r w:rsidRPr="008172C1">
              <w:rPr>
                <w:b/>
                <w:bCs/>
              </w:rPr>
              <w:br/>
              <w:t>(Most recent 10 Years)</w:t>
            </w:r>
          </w:p>
        </w:tc>
        <w:tc>
          <w:tcPr>
            <w:tcW w:w="9540" w:type="dxa"/>
            <w:gridSpan w:val="4"/>
            <w:hideMark/>
          </w:tcPr>
          <w:p w14:paraId="30D937C8" w14:textId="6DE05AC3" w:rsidR="00A910B5" w:rsidRDefault="008172C1" w:rsidP="00A910B5">
            <w:r w:rsidRPr="008172C1">
              <w:t> </w:t>
            </w:r>
            <w:r w:rsidR="00A910B5">
              <w:t xml:space="preserve">Beijing Foreign Studies University: </w:t>
            </w:r>
            <w:r w:rsidR="00FE1725">
              <w:t xml:space="preserve">zero since program </w:t>
            </w:r>
            <w:r w:rsidR="00640924">
              <w:t xml:space="preserve">was approved in spring </w:t>
            </w:r>
            <w:r w:rsidR="00FE1725">
              <w:t>201</w:t>
            </w:r>
            <w:r w:rsidR="00640924">
              <w:t>7</w:t>
            </w:r>
            <w:r w:rsidR="00FE1725">
              <w:t>.</w:t>
            </w:r>
          </w:p>
          <w:p w14:paraId="183DC0C3" w14:textId="7DE0C952" w:rsidR="00A910B5" w:rsidRDefault="00A910B5" w:rsidP="00A910B5">
            <w:r>
              <w:t>Jacobs University:</w:t>
            </w:r>
            <w:r w:rsidR="000E6747">
              <w:t xml:space="preserve"> 2</w:t>
            </w:r>
            <w:r w:rsidR="00B27E93">
              <w:t>5</w:t>
            </w:r>
            <w:r w:rsidR="000E6747">
              <w:t xml:space="preserve"> students since the program opened in fall 2012.</w:t>
            </w:r>
          </w:p>
          <w:p w14:paraId="1418A8CC" w14:textId="4A6EC351" w:rsidR="00A910B5" w:rsidRDefault="006A24C2" w:rsidP="00A910B5">
            <w:r>
              <w:t xml:space="preserve">Inter-Collegiate Center for </w:t>
            </w:r>
            <w:r w:rsidR="00A910B5">
              <w:t>Classical Studies:</w:t>
            </w:r>
            <w:r w:rsidR="000E6747">
              <w:t xml:space="preserve"> 2 students </w:t>
            </w:r>
            <w:r>
              <w:t>since 2009-10</w:t>
            </w:r>
          </w:p>
          <w:p w14:paraId="36A7D172" w14:textId="0FBB6112" w:rsidR="008172C1" w:rsidRPr="008172C1" w:rsidRDefault="00A910B5" w:rsidP="00A910B5">
            <w:r>
              <w:t>Lancaster University:</w:t>
            </w:r>
            <w:r w:rsidR="004F0EDB">
              <w:t xml:space="preserve"> 3</w:t>
            </w:r>
            <w:r w:rsidR="002C469A">
              <w:t>6</w:t>
            </w:r>
            <w:r w:rsidR="004F0EDB">
              <w:t xml:space="preserve"> since </w:t>
            </w:r>
            <w:r w:rsidR="003359C6">
              <w:t>2009-10</w:t>
            </w:r>
            <w:r w:rsidR="00B27E93">
              <w:t xml:space="preserve"> (but </w:t>
            </w:r>
            <w:r w:rsidR="00600F4D">
              <w:t>24 of those were prior to fall 2012)</w:t>
            </w:r>
          </w:p>
        </w:tc>
      </w:tr>
      <w:tr w:rsidR="008172C1" w:rsidRPr="008172C1" w14:paraId="7E16BC9C" w14:textId="77777777" w:rsidTr="00D8082C">
        <w:trPr>
          <w:cantSplit/>
          <w:trHeight w:val="1970"/>
        </w:trPr>
        <w:tc>
          <w:tcPr>
            <w:tcW w:w="1890" w:type="dxa"/>
            <w:hideMark/>
          </w:tcPr>
          <w:p w14:paraId="24441E01" w14:textId="77777777" w:rsidR="008172C1" w:rsidRPr="008172C1" w:rsidRDefault="008172C1">
            <w:pPr>
              <w:rPr>
                <w:b/>
                <w:bCs/>
              </w:rPr>
            </w:pPr>
            <w:r w:rsidRPr="008172C1">
              <w:rPr>
                <w:b/>
                <w:bCs/>
              </w:rPr>
              <w:lastRenderedPageBreak/>
              <w:t xml:space="preserve">Rationale for </w:t>
            </w:r>
            <w:proofErr w:type="spellStart"/>
            <w:r w:rsidRPr="008172C1">
              <w:rPr>
                <w:b/>
                <w:bCs/>
              </w:rPr>
              <w:t>Hiatus|Closure</w:t>
            </w:r>
            <w:proofErr w:type="spellEnd"/>
          </w:p>
        </w:tc>
        <w:tc>
          <w:tcPr>
            <w:tcW w:w="9540" w:type="dxa"/>
            <w:gridSpan w:val="4"/>
            <w:hideMark/>
          </w:tcPr>
          <w:p w14:paraId="1A945E3E" w14:textId="1871C7D7" w:rsidR="00A90791" w:rsidRDefault="00A910B5" w:rsidP="00A90791">
            <w:r>
              <w:t xml:space="preserve">Beijing Foreign Studies University: </w:t>
            </w:r>
            <w:r w:rsidR="00A90791">
              <w:t xml:space="preserve">IP opened program at the behest of faculty; it was approved in spring 2017. We have not sent any students on the program since it was established and have never even had a student apply for the program. We have had one or two </w:t>
            </w:r>
            <w:proofErr w:type="gramStart"/>
            <w:r w:rsidR="00A90791">
              <w:t>students</w:t>
            </w:r>
            <w:proofErr w:type="gramEnd"/>
            <w:r w:rsidR="00A90791">
              <w:t xml:space="preserve"> express interest in the program but that interest was never sustained to the point of starting an application. The program only serves students with experience in Chinese language and ideally experience in China because students essentially streamline into the Chinese institution, which has a very hands-off approach to international students. We have two other program options in China (Shanghai and Hong Kong) with better student support and course options. </w:t>
            </w:r>
            <w:r w:rsidR="003D2479">
              <w:t xml:space="preserve">It is very difficult to maintain an active relationship with </w:t>
            </w:r>
            <w:r w:rsidR="003D2479">
              <w:t>any</w:t>
            </w:r>
            <w:r w:rsidR="003D2479">
              <w:t xml:space="preserve"> program when we send</w:t>
            </w:r>
            <w:r w:rsidR="003D2479">
              <w:t xml:space="preserve"> no or very small numbers of students</w:t>
            </w:r>
            <w:r w:rsidR="003D2479">
              <w:t>.</w:t>
            </w:r>
          </w:p>
          <w:p w14:paraId="278364E6" w14:textId="48F0372E" w:rsidR="00A910B5" w:rsidRDefault="00A910B5" w:rsidP="00A910B5"/>
          <w:p w14:paraId="76C28FD0" w14:textId="77C55AFE" w:rsidR="00A910B5" w:rsidRDefault="00A910B5" w:rsidP="00A910B5">
            <w:r>
              <w:t>Jacobs University:</w:t>
            </w:r>
            <w:r w:rsidR="007522D3">
              <w:t xml:space="preserve"> </w:t>
            </w:r>
            <w:r w:rsidR="007522D3">
              <w:t xml:space="preserve">This partnership was successful for a number of years but due to changes at the institution, the curriculum is no longer a strong match for </w:t>
            </w:r>
            <w:proofErr w:type="gramStart"/>
            <w:r w:rsidR="007522D3">
              <w:t>Rollins</w:t>
            </w:r>
            <w:proofErr w:type="gramEnd"/>
            <w:r w:rsidR="007522D3">
              <w:t xml:space="preserve"> students. Jacobs University is a private, international institution in Germany and was supported since </w:t>
            </w:r>
            <w:proofErr w:type="spellStart"/>
            <w:r w:rsidR="007522D3">
              <w:t>it’s</w:t>
            </w:r>
            <w:proofErr w:type="spellEnd"/>
            <w:r w:rsidR="007522D3">
              <w:t xml:space="preserve"> inception by the Jacobs Foundation. During this time, there was several changes in leadership, administration and curriculum as the institution determined how to develop a sustainable model apart from the Foundation funding. Funding from the foundation has now ended and while a different organization has stepped in, they are considering further significant changes to the institution that will likely make it even less of a good fit for Rollins</w:t>
            </w:r>
            <w:r w:rsidR="007522D3">
              <w:t>.</w:t>
            </w:r>
          </w:p>
          <w:p w14:paraId="6940C924" w14:textId="77777777" w:rsidR="007522D3" w:rsidRDefault="007522D3" w:rsidP="00A910B5"/>
          <w:p w14:paraId="1C74F6E7" w14:textId="414A33EE" w:rsidR="003D2479" w:rsidRDefault="006A24C2" w:rsidP="003D2479">
            <w:r>
              <w:t>Inter-Collegiate Center for Classical Studies</w:t>
            </w:r>
            <w:r w:rsidR="00A910B5">
              <w:t>:</w:t>
            </w:r>
            <w:r w:rsidR="003D2479">
              <w:t xml:space="preserve"> </w:t>
            </w:r>
            <w:r w:rsidR="003D2479">
              <w:t>This program only serves very high-performing Classics majors and we have only sent 2 students on the program in the past 10 years. It is also an extremely high-cost program. We have another program in Italy and a program in Greece that are also appropriate for Classics majors.</w:t>
            </w:r>
            <w:r w:rsidR="003D2479">
              <w:t xml:space="preserve"> It is very difficult to maintain an active relationship with a program when we send so few students.</w:t>
            </w:r>
          </w:p>
          <w:p w14:paraId="21140A9C" w14:textId="4E30BB88" w:rsidR="00A910B5" w:rsidRDefault="00A910B5" w:rsidP="00A910B5"/>
          <w:p w14:paraId="1A47BEAC" w14:textId="34DDDEC1" w:rsidR="00195781" w:rsidRPr="00195781" w:rsidRDefault="00A910B5" w:rsidP="00195781">
            <w:pPr>
              <w:rPr>
                <w:bCs/>
              </w:rPr>
            </w:pPr>
            <w:r>
              <w:t>Lancaster University:</w:t>
            </w:r>
            <w:r w:rsidR="00195781">
              <w:t xml:space="preserve"> </w:t>
            </w:r>
            <w:r w:rsidR="00195781">
              <w:t xml:space="preserve">We currently have two University-based programs in the UK, which is quite redundant. We have only sent one student to Lancaster in recent years, and while Lancaster is a good program in many ways, students tend to select the program at Queen Mary, University of London. Moreover, a number of academic departments, feel strongly that the relationship with Queen Mary should be maintained because it serves their students; this includes International Business, Biology, Psychology, Computer Science, and Economics. </w:t>
            </w:r>
            <w:r w:rsidR="00466971">
              <w:t>Based on this, it makes sense to close the program at Lancaster University to eliminate the redundancy.</w:t>
            </w:r>
          </w:p>
          <w:p w14:paraId="643FC934" w14:textId="4D6A8907" w:rsidR="008172C1" w:rsidRPr="008172C1" w:rsidRDefault="008172C1" w:rsidP="00A910B5"/>
        </w:tc>
      </w:tr>
      <w:tr w:rsidR="008172C1" w:rsidRPr="008172C1" w14:paraId="697E5717" w14:textId="77777777" w:rsidTr="00454083">
        <w:trPr>
          <w:cantSplit/>
          <w:trHeight w:val="735"/>
        </w:trPr>
        <w:tc>
          <w:tcPr>
            <w:tcW w:w="1890" w:type="dxa"/>
            <w:hideMark/>
          </w:tcPr>
          <w:p w14:paraId="494E9C04" w14:textId="77777777" w:rsidR="008172C1" w:rsidRPr="008172C1" w:rsidRDefault="008172C1">
            <w:pPr>
              <w:rPr>
                <w:b/>
                <w:bCs/>
              </w:rPr>
            </w:pPr>
            <w:r w:rsidRPr="008172C1">
              <w:rPr>
                <w:b/>
                <w:bCs/>
              </w:rPr>
              <w:t>Number of Enrolled Students Subject to Teach-Out</w:t>
            </w:r>
          </w:p>
        </w:tc>
        <w:tc>
          <w:tcPr>
            <w:tcW w:w="9540" w:type="dxa"/>
            <w:gridSpan w:val="4"/>
            <w:hideMark/>
          </w:tcPr>
          <w:p w14:paraId="67C41C4B" w14:textId="294247C3" w:rsidR="008172C1" w:rsidRPr="008172C1" w:rsidRDefault="008172C1">
            <w:r w:rsidRPr="008172C1">
              <w:t> </w:t>
            </w:r>
            <w:r w:rsidR="00466971">
              <w:t xml:space="preserve">These are not full degree programs and as such we are not including </w:t>
            </w:r>
            <w:r w:rsidR="00466971">
              <w:t>individual</w:t>
            </w:r>
            <w:r w:rsidR="00466971">
              <w:t xml:space="preserve"> Teach-Out Plan</w:t>
            </w:r>
            <w:r w:rsidR="00466971">
              <w:t>s</w:t>
            </w:r>
            <w:r w:rsidR="00466971">
              <w:t xml:space="preserve"> since there are no in-progress students who </w:t>
            </w:r>
            <w:r w:rsidR="00466971">
              <w:t xml:space="preserve">will </w:t>
            </w:r>
            <w:r w:rsidR="00466971">
              <w:t xml:space="preserve">need to be supported. We will phase these programs out as the current partner agreements expire (see </w:t>
            </w:r>
            <w:r w:rsidR="00466971">
              <w:t>above</w:t>
            </w:r>
            <w:r w:rsidR="00466971">
              <w:t>) and will stop accepting students into the programs the semester prior</w:t>
            </w:r>
            <w:r w:rsidR="00466971">
              <w:t xml:space="preserve"> to the program closure.</w:t>
            </w:r>
          </w:p>
        </w:tc>
      </w:tr>
      <w:tr w:rsidR="008172C1" w:rsidRPr="008172C1" w14:paraId="4DC7612B" w14:textId="77777777" w:rsidTr="00454083">
        <w:trPr>
          <w:cantSplit/>
          <w:trHeight w:val="945"/>
        </w:trPr>
        <w:tc>
          <w:tcPr>
            <w:tcW w:w="1890" w:type="dxa"/>
            <w:hideMark/>
          </w:tcPr>
          <w:p w14:paraId="2EDFF223" w14:textId="77777777" w:rsidR="008172C1" w:rsidRPr="008172C1" w:rsidRDefault="008172C1">
            <w:pPr>
              <w:rPr>
                <w:b/>
                <w:bCs/>
              </w:rPr>
            </w:pPr>
            <w:r w:rsidRPr="008172C1">
              <w:rPr>
                <w:b/>
                <w:bCs/>
              </w:rPr>
              <w:t>Resource Requirements for Teach-Out and/or Faculty Reassignment Plans</w:t>
            </w:r>
          </w:p>
        </w:tc>
        <w:tc>
          <w:tcPr>
            <w:tcW w:w="9540" w:type="dxa"/>
            <w:gridSpan w:val="4"/>
            <w:hideMark/>
          </w:tcPr>
          <w:p w14:paraId="6058E7F4" w14:textId="6D62EDDD" w:rsidR="008172C1" w:rsidRPr="00466971" w:rsidRDefault="00466971">
            <w:r>
              <w:t>No special resources are required since</w:t>
            </w:r>
            <w:r w:rsidR="008439CB">
              <w:t xml:space="preserve"> there are no needs for Teach-Outs. Staffing resources in IP currently used to support these programs will shift to the development and launch of new programs better aligned with current student</w:t>
            </w:r>
            <w:r w:rsidR="006524FF">
              <w:t xml:space="preserve"> needs and current academic programs at Rollins College.</w:t>
            </w:r>
          </w:p>
        </w:tc>
      </w:tr>
      <w:tr w:rsidR="00AC5537" w:rsidRPr="008172C1" w14:paraId="72200064" w14:textId="77777777" w:rsidTr="00454083">
        <w:trPr>
          <w:cantSplit/>
          <w:trHeight w:val="315"/>
        </w:trPr>
        <w:tc>
          <w:tcPr>
            <w:tcW w:w="11430" w:type="dxa"/>
            <w:gridSpan w:val="5"/>
            <w:tcBorders>
              <w:left w:val="nil"/>
              <w:bottom w:val="nil"/>
              <w:right w:val="nil"/>
            </w:tcBorders>
            <w:hideMark/>
          </w:tcPr>
          <w:p w14:paraId="74E78D2D" w14:textId="77777777" w:rsidR="00AC5537" w:rsidRPr="008172C1" w:rsidRDefault="00AC5537"/>
        </w:tc>
      </w:tr>
      <w:tr w:rsidR="008172C1" w:rsidRPr="007F4F1F" w14:paraId="525BB2A0" w14:textId="77777777" w:rsidTr="00454083">
        <w:trPr>
          <w:cantSplit/>
          <w:trHeight w:val="300"/>
        </w:trPr>
        <w:tc>
          <w:tcPr>
            <w:tcW w:w="11430" w:type="dxa"/>
            <w:gridSpan w:val="5"/>
            <w:tcBorders>
              <w:top w:val="nil"/>
              <w:left w:val="nil"/>
              <w:right w:val="nil"/>
            </w:tcBorders>
            <w:shd w:val="clear" w:color="auto" w:fill="D9D9D9" w:themeFill="background1" w:themeFillShade="D9"/>
            <w:noWrap/>
            <w:hideMark/>
          </w:tcPr>
          <w:p w14:paraId="50BBDEB5" w14:textId="77777777" w:rsidR="008172C1" w:rsidRPr="007F4F1F" w:rsidRDefault="008172C1" w:rsidP="00AC5537">
            <w:pPr>
              <w:jc w:val="center"/>
              <w:rPr>
                <w:b/>
                <w:bCs/>
                <w:sz w:val="28"/>
              </w:rPr>
            </w:pPr>
            <w:r w:rsidRPr="007F4F1F">
              <w:rPr>
                <w:b/>
                <w:bCs/>
                <w:sz w:val="28"/>
              </w:rPr>
              <w:t xml:space="preserve">R E V I E W </w:t>
            </w:r>
            <w:proofErr w:type="gramStart"/>
            <w:r w:rsidRPr="007F4F1F">
              <w:rPr>
                <w:b/>
                <w:bCs/>
                <w:sz w:val="28"/>
              </w:rPr>
              <w:t>S</w:t>
            </w:r>
            <w:r w:rsidR="00AC5537" w:rsidRPr="007F4F1F">
              <w:rPr>
                <w:b/>
                <w:bCs/>
                <w:sz w:val="28"/>
              </w:rPr>
              <w:t xml:space="preserve">  </w:t>
            </w:r>
            <w:r w:rsidRPr="007F4F1F">
              <w:rPr>
                <w:b/>
                <w:bCs/>
                <w:sz w:val="28"/>
              </w:rPr>
              <w:t>–</w:t>
            </w:r>
            <w:proofErr w:type="gramEnd"/>
            <w:r w:rsidR="00AC5537" w:rsidRPr="007F4F1F">
              <w:rPr>
                <w:b/>
                <w:bCs/>
                <w:sz w:val="28"/>
              </w:rPr>
              <w:t xml:space="preserve">  </w:t>
            </w:r>
            <w:r w:rsidRPr="007F4F1F">
              <w:rPr>
                <w:b/>
                <w:bCs/>
                <w:sz w:val="28"/>
              </w:rPr>
              <w:t xml:space="preserve">A P </w:t>
            </w:r>
            <w:proofErr w:type="spellStart"/>
            <w:r w:rsidRPr="007F4F1F">
              <w:rPr>
                <w:b/>
                <w:bCs/>
                <w:sz w:val="28"/>
              </w:rPr>
              <w:t>P</w:t>
            </w:r>
            <w:proofErr w:type="spellEnd"/>
            <w:r w:rsidRPr="007F4F1F">
              <w:rPr>
                <w:b/>
                <w:bCs/>
                <w:sz w:val="28"/>
              </w:rPr>
              <w:t xml:space="preserve"> R O V A L S</w:t>
            </w:r>
          </w:p>
        </w:tc>
      </w:tr>
      <w:tr w:rsidR="008172C1" w:rsidRPr="008172C1" w14:paraId="5102A531" w14:textId="77777777" w:rsidTr="00454083">
        <w:trPr>
          <w:cantSplit/>
          <w:trHeight w:val="674"/>
        </w:trPr>
        <w:tc>
          <w:tcPr>
            <w:tcW w:w="1890" w:type="dxa"/>
            <w:hideMark/>
          </w:tcPr>
          <w:p w14:paraId="22E07B0B" w14:textId="77777777" w:rsidR="008172C1" w:rsidRPr="008172C1" w:rsidRDefault="008172C1">
            <w:pPr>
              <w:rPr>
                <w:b/>
                <w:bCs/>
              </w:rPr>
            </w:pPr>
            <w:r w:rsidRPr="008172C1">
              <w:rPr>
                <w:b/>
                <w:bCs/>
              </w:rPr>
              <w:t>Department</w:t>
            </w:r>
            <w:r w:rsidR="00AC5537">
              <w:rPr>
                <w:b/>
                <w:bCs/>
              </w:rPr>
              <w:t xml:space="preserve"> Chair</w:t>
            </w:r>
          </w:p>
        </w:tc>
        <w:tc>
          <w:tcPr>
            <w:tcW w:w="1068" w:type="dxa"/>
            <w:noWrap/>
            <w:hideMark/>
          </w:tcPr>
          <w:p w14:paraId="18DD2373" w14:textId="77777777" w:rsidR="008172C1" w:rsidRPr="00AC5537" w:rsidRDefault="008172C1">
            <w:pPr>
              <w:rPr>
                <w:rFonts w:ascii="Arial Narrow" w:hAnsi="Arial Narrow"/>
                <w:color w:val="595959" w:themeColor="text1" w:themeTint="A6"/>
              </w:rPr>
            </w:pPr>
            <w:r w:rsidRPr="00AC5537">
              <w:rPr>
                <w:rFonts w:ascii="Arial Narrow" w:hAnsi="Arial Narrow"/>
                <w:color w:val="595959" w:themeColor="text1" w:themeTint="A6"/>
              </w:rPr>
              <w:t xml:space="preserve">Signature </w:t>
            </w:r>
          </w:p>
        </w:tc>
        <w:tc>
          <w:tcPr>
            <w:tcW w:w="5927" w:type="dxa"/>
            <w:noWrap/>
            <w:hideMark/>
          </w:tcPr>
          <w:p w14:paraId="76A5AD12" w14:textId="6B5BCFF6" w:rsidR="008172C1" w:rsidRPr="008172C1" w:rsidRDefault="008172C1">
            <w:r w:rsidRPr="008172C1">
              <w:t> </w:t>
            </w:r>
            <w:r w:rsidR="006524FF">
              <w:rPr>
                <w:noProof/>
              </w:rPr>
              <w:drawing>
                <wp:inline distT="0" distB="0" distL="0" distR="0" wp14:anchorId="684449F7" wp14:editId="388E2FFA">
                  <wp:extent cx="857250" cy="465637"/>
                  <wp:effectExtent l="0" t="0" r="0" b="0"/>
                  <wp:docPr id="1" name="Picture 1" descr="Text, lett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letter&#10;&#10;Description automatically generated with medium confidence"/>
                          <pic:cNvPicPr/>
                        </pic:nvPicPr>
                        <pic:blipFill rotWithShape="1">
                          <a:blip r:embed="rId13" cstate="print">
                            <a:extLst>
                              <a:ext uri="{28A0092B-C50C-407E-A947-70E740481C1C}">
                                <a14:useLocalDpi xmlns:a14="http://schemas.microsoft.com/office/drawing/2010/main" val="0"/>
                              </a:ext>
                            </a:extLst>
                          </a:blip>
                          <a:srcRect l="18551" t="21316" r="5770" b="7020"/>
                          <a:stretch/>
                        </pic:blipFill>
                        <pic:spPr bwMode="auto">
                          <a:xfrm>
                            <a:off x="0" y="0"/>
                            <a:ext cx="864737" cy="469704"/>
                          </a:xfrm>
                          <a:prstGeom prst="rect">
                            <a:avLst/>
                          </a:prstGeom>
                          <a:ln>
                            <a:noFill/>
                          </a:ln>
                          <a:extLst>
                            <a:ext uri="{53640926-AAD7-44D8-BBD7-CCE9431645EC}">
                              <a14:shadowObscured xmlns:a14="http://schemas.microsoft.com/office/drawing/2010/main"/>
                            </a:ext>
                          </a:extLst>
                        </pic:spPr>
                      </pic:pic>
                    </a:graphicData>
                  </a:graphic>
                </wp:inline>
              </w:drawing>
            </w:r>
            <w:r w:rsidR="006524FF">
              <w:t>Giselda Beaudin, Director of Global Initiatives</w:t>
            </w:r>
          </w:p>
        </w:tc>
        <w:tc>
          <w:tcPr>
            <w:tcW w:w="640" w:type="dxa"/>
            <w:noWrap/>
            <w:hideMark/>
          </w:tcPr>
          <w:p w14:paraId="4CED7184" w14:textId="77777777" w:rsidR="008172C1" w:rsidRPr="00AC5537" w:rsidRDefault="008172C1">
            <w:pPr>
              <w:rPr>
                <w:rFonts w:ascii="Arial Narrow" w:hAnsi="Arial Narrow"/>
                <w:color w:val="595959" w:themeColor="text1" w:themeTint="A6"/>
              </w:rPr>
            </w:pPr>
            <w:r w:rsidRPr="00AC5537">
              <w:rPr>
                <w:rFonts w:ascii="Arial Narrow" w:hAnsi="Arial Narrow"/>
                <w:color w:val="595959" w:themeColor="text1" w:themeTint="A6"/>
              </w:rPr>
              <w:t>Date</w:t>
            </w:r>
          </w:p>
        </w:tc>
        <w:tc>
          <w:tcPr>
            <w:tcW w:w="1905" w:type="dxa"/>
            <w:noWrap/>
            <w:hideMark/>
          </w:tcPr>
          <w:p w14:paraId="4C28B709" w14:textId="49D3B1D2" w:rsidR="008172C1" w:rsidRPr="008172C1" w:rsidRDefault="008172C1">
            <w:r w:rsidRPr="008172C1">
              <w:t> </w:t>
            </w:r>
            <w:r w:rsidR="00B6387D">
              <w:t>8/12/2021</w:t>
            </w:r>
          </w:p>
        </w:tc>
      </w:tr>
      <w:tr w:rsidR="008172C1" w:rsidRPr="008172C1" w14:paraId="570C1701" w14:textId="77777777" w:rsidTr="00454083">
        <w:trPr>
          <w:cantSplit/>
          <w:trHeight w:val="495"/>
        </w:trPr>
        <w:tc>
          <w:tcPr>
            <w:tcW w:w="1890" w:type="dxa"/>
            <w:hideMark/>
          </w:tcPr>
          <w:p w14:paraId="6D88293B" w14:textId="77777777" w:rsidR="008172C1" w:rsidRPr="008172C1" w:rsidRDefault="008172C1">
            <w:pPr>
              <w:rPr>
                <w:b/>
                <w:bCs/>
              </w:rPr>
            </w:pPr>
            <w:r w:rsidRPr="008172C1">
              <w:rPr>
                <w:b/>
                <w:bCs/>
              </w:rPr>
              <w:t>Dean</w:t>
            </w:r>
          </w:p>
        </w:tc>
        <w:tc>
          <w:tcPr>
            <w:tcW w:w="1068" w:type="dxa"/>
            <w:noWrap/>
            <w:hideMark/>
          </w:tcPr>
          <w:p w14:paraId="1BA2B3DF" w14:textId="77777777" w:rsidR="008172C1" w:rsidRPr="00AC5537" w:rsidRDefault="008172C1">
            <w:pPr>
              <w:rPr>
                <w:rFonts w:ascii="Arial Narrow" w:hAnsi="Arial Narrow"/>
                <w:color w:val="595959" w:themeColor="text1" w:themeTint="A6"/>
              </w:rPr>
            </w:pPr>
            <w:r w:rsidRPr="00AC5537">
              <w:rPr>
                <w:rFonts w:ascii="Arial Narrow" w:hAnsi="Arial Narrow"/>
                <w:color w:val="595959" w:themeColor="text1" w:themeTint="A6"/>
              </w:rPr>
              <w:t xml:space="preserve">Signature </w:t>
            </w:r>
          </w:p>
        </w:tc>
        <w:tc>
          <w:tcPr>
            <w:tcW w:w="5927" w:type="dxa"/>
            <w:noWrap/>
            <w:hideMark/>
          </w:tcPr>
          <w:p w14:paraId="4BDB3A2B" w14:textId="77777777" w:rsidR="008172C1" w:rsidRPr="008172C1" w:rsidRDefault="008172C1">
            <w:r w:rsidRPr="008172C1">
              <w:t> </w:t>
            </w:r>
          </w:p>
        </w:tc>
        <w:tc>
          <w:tcPr>
            <w:tcW w:w="640" w:type="dxa"/>
            <w:noWrap/>
            <w:hideMark/>
          </w:tcPr>
          <w:p w14:paraId="34535A64" w14:textId="77777777" w:rsidR="008172C1" w:rsidRPr="00AC5537" w:rsidRDefault="008172C1">
            <w:pPr>
              <w:rPr>
                <w:rFonts w:ascii="Arial Narrow" w:hAnsi="Arial Narrow"/>
                <w:color w:val="595959" w:themeColor="text1" w:themeTint="A6"/>
              </w:rPr>
            </w:pPr>
            <w:r w:rsidRPr="00AC5537">
              <w:rPr>
                <w:rFonts w:ascii="Arial Narrow" w:hAnsi="Arial Narrow"/>
                <w:color w:val="595959" w:themeColor="text1" w:themeTint="A6"/>
              </w:rPr>
              <w:t>Date</w:t>
            </w:r>
          </w:p>
        </w:tc>
        <w:tc>
          <w:tcPr>
            <w:tcW w:w="1905" w:type="dxa"/>
            <w:noWrap/>
            <w:hideMark/>
          </w:tcPr>
          <w:p w14:paraId="7CBF6ED7" w14:textId="77777777" w:rsidR="008172C1" w:rsidRPr="008172C1" w:rsidRDefault="008172C1">
            <w:r w:rsidRPr="008172C1">
              <w:t> </w:t>
            </w:r>
          </w:p>
        </w:tc>
      </w:tr>
      <w:tr w:rsidR="008172C1" w:rsidRPr="008172C1" w14:paraId="0E794DED" w14:textId="77777777" w:rsidTr="00D8082C">
        <w:trPr>
          <w:cantSplit/>
          <w:trHeight w:val="647"/>
        </w:trPr>
        <w:tc>
          <w:tcPr>
            <w:tcW w:w="1890" w:type="dxa"/>
            <w:tcBorders>
              <w:bottom w:val="single" w:sz="4" w:space="0" w:color="auto"/>
            </w:tcBorders>
            <w:hideMark/>
          </w:tcPr>
          <w:p w14:paraId="05DB6698" w14:textId="77777777" w:rsidR="008172C1" w:rsidRPr="008172C1" w:rsidRDefault="008172C1" w:rsidP="00AC5537">
            <w:pPr>
              <w:rPr>
                <w:b/>
                <w:bCs/>
              </w:rPr>
            </w:pPr>
            <w:r w:rsidRPr="008172C1">
              <w:rPr>
                <w:b/>
                <w:bCs/>
              </w:rPr>
              <w:t>VPAA</w:t>
            </w:r>
            <w:r w:rsidR="00AC5537">
              <w:rPr>
                <w:b/>
                <w:bCs/>
              </w:rPr>
              <w:t xml:space="preserve"> | </w:t>
            </w:r>
            <w:r w:rsidRPr="008172C1">
              <w:rPr>
                <w:b/>
                <w:bCs/>
              </w:rPr>
              <w:t>Provost</w:t>
            </w:r>
          </w:p>
        </w:tc>
        <w:tc>
          <w:tcPr>
            <w:tcW w:w="1068" w:type="dxa"/>
            <w:tcBorders>
              <w:bottom w:val="single" w:sz="4" w:space="0" w:color="auto"/>
            </w:tcBorders>
            <w:noWrap/>
            <w:hideMark/>
          </w:tcPr>
          <w:p w14:paraId="4CFB97E8" w14:textId="77777777" w:rsidR="008172C1" w:rsidRPr="00AC5537" w:rsidRDefault="008172C1">
            <w:pPr>
              <w:rPr>
                <w:rFonts w:ascii="Arial Narrow" w:hAnsi="Arial Narrow"/>
                <w:color w:val="595959" w:themeColor="text1" w:themeTint="A6"/>
              </w:rPr>
            </w:pPr>
            <w:r w:rsidRPr="00AC5537">
              <w:rPr>
                <w:rFonts w:ascii="Arial Narrow" w:hAnsi="Arial Narrow"/>
                <w:color w:val="595959" w:themeColor="text1" w:themeTint="A6"/>
              </w:rPr>
              <w:t xml:space="preserve">Signature </w:t>
            </w:r>
          </w:p>
        </w:tc>
        <w:tc>
          <w:tcPr>
            <w:tcW w:w="5927" w:type="dxa"/>
            <w:tcBorders>
              <w:bottom w:val="single" w:sz="4" w:space="0" w:color="auto"/>
            </w:tcBorders>
            <w:noWrap/>
            <w:hideMark/>
          </w:tcPr>
          <w:p w14:paraId="6AFF6C15" w14:textId="77777777" w:rsidR="008172C1" w:rsidRPr="008172C1" w:rsidRDefault="008172C1">
            <w:r w:rsidRPr="008172C1">
              <w:t> </w:t>
            </w:r>
          </w:p>
        </w:tc>
        <w:tc>
          <w:tcPr>
            <w:tcW w:w="640" w:type="dxa"/>
            <w:tcBorders>
              <w:bottom w:val="single" w:sz="4" w:space="0" w:color="auto"/>
            </w:tcBorders>
            <w:noWrap/>
            <w:hideMark/>
          </w:tcPr>
          <w:p w14:paraId="63E2426F" w14:textId="77777777" w:rsidR="008172C1" w:rsidRPr="00AC5537" w:rsidRDefault="008172C1">
            <w:pPr>
              <w:rPr>
                <w:rFonts w:ascii="Arial Narrow" w:hAnsi="Arial Narrow"/>
                <w:color w:val="595959" w:themeColor="text1" w:themeTint="A6"/>
              </w:rPr>
            </w:pPr>
            <w:r w:rsidRPr="00AC5537">
              <w:rPr>
                <w:rFonts w:ascii="Arial Narrow" w:hAnsi="Arial Narrow"/>
                <w:color w:val="595959" w:themeColor="text1" w:themeTint="A6"/>
              </w:rPr>
              <w:t>Date</w:t>
            </w:r>
          </w:p>
        </w:tc>
        <w:tc>
          <w:tcPr>
            <w:tcW w:w="1905" w:type="dxa"/>
            <w:tcBorders>
              <w:bottom w:val="single" w:sz="4" w:space="0" w:color="auto"/>
            </w:tcBorders>
            <w:noWrap/>
            <w:hideMark/>
          </w:tcPr>
          <w:p w14:paraId="7A1B903C" w14:textId="77777777" w:rsidR="008172C1" w:rsidRPr="008172C1" w:rsidRDefault="008172C1">
            <w:r w:rsidRPr="008172C1">
              <w:t> </w:t>
            </w:r>
          </w:p>
        </w:tc>
      </w:tr>
      <w:tr w:rsidR="00D8082C" w:rsidRPr="008172C1" w14:paraId="21CC96D7" w14:textId="77777777" w:rsidTr="00D8082C">
        <w:trPr>
          <w:cantSplit/>
          <w:trHeight w:val="233"/>
        </w:trPr>
        <w:tc>
          <w:tcPr>
            <w:tcW w:w="2958" w:type="dxa"/>
            <w:gridSpan w:val="2"/>
            <w:tcBorders>
              <w:right w:val="nil"/>
            </w:tcBorders>
          </w:tcPr>
          <w:p w14:paraId="5EAF47F3" w14:textId="77777777" w:rsidR="00D8082C" w:rsidRPr="00AC5537" w:rsidRDefault="00D8082C" w:rsidP="00D8082C">
            <w:pPr>
              <w:rPr>
                <w:rFonts w:ascii="Arial Narrow" w:hAnsi="Arial Narrow"/>
                <w:color w:val="595959" w:themeColor="text1" w:themeTint="A6"/>
              </w:rPr>
            </w:pPr>
            <w:r w:rsidRPr="008172C1">
              <w:rPr>
                <w:b/>
                <w:bCs/>
              </w:rPr>
              <w:lastRenderedPageBreak/>
              <w:t>Faculty Governance</w:t>
            </w:r>
          </w:p>
        </w:tc>
        <w:tc>
          <w:tcPr>
            <w:tcW w:w="5927" w:type="dxa"/>
            <w:tcBorders>
              <w:left w:val="nil"/>
              <w:right w:val="nil"/>
            </w:tcBorders>
            <w:noWrap/>
          </w:tcPr>
          <w:p w14:paraId="056820BA" w14:textId="77777777" w:rsidR="00D8082C" w:rsidRPr="008172C1" w:rsidRDefault="00D8082C" w:rsidP="00D8082C">
            <w:pPr>
              <w:jc w:val="center"/>
            </w:pPr>
          </w:p>
        </w:tc>
        <w:tc>
          <w:tcPr>
            <w:tcW w:w="640" w:type="dxa"/>
            <w:tcBorders>
              <w:left w:val="nil"/>
              <w:right w:val="nil"/>
            </w:tcBorders>
            <w:noWrap/>
          </w:tcPr>
          <w:p w14:paraId="06BC452F" w14:textId="77777777" w:rsidR="00D8082C" w:rsidRPr="00AC5537" w:rsidRDefault="00D8082C" w:rsidP="00D8082C">
            <w:pPr>
              <w:jc w:val="center"/>
              <w:rPr>
                <w:rFonts w:ascii="Arial Narrow" w:hAnsi="Arial Narrow"/>
                <w:color w:val="595959" w:themeColor="text1" w:themeTint="A6"/>
              </w:rPr>
            </w:pPr>
          </w:p>
        </w:tc>
        <w:tc>
          <w:tcPr>
            <w:tcW w:w="1905" w:type="dxa"/>
            <w:tcBorders>
              <w:left w:val="nil"/>
            </w:tcBorders>
            <w:noWrap/>
          </w:tcPr>
          <w:p w14:paraId="7FB6C5BB" w14:textId="77777777" w:rsidR="00D8082C" w:rsidRPr="008172C1" w:rsidRDefault="00D8082C" w:rsidP="00D8082C">
            <w:pPr>
              <w:jc w:val="center"/>
            </w:pPr>
          </w:p>
        </w:tc>
      </w:tr>
      <w:tr w:rsidR="008172C1" w:rsidRPr="008172C1" w14:paraId="78DC7CF3" w14:textId="77777777" w:rsidTr="00D8082C">
        <w:trPr>
          <w:cantSplit/>
          <w:trHeight w:val="630"/>
        </w:trPr>
        <w:tc>
          <w:tcPr>
            <w:tcW w:w="1890" w:type="dxa"/>
            <w:hideMark/>
          </w:tcPr>
          <w:p w14:paraId="40C36BFB" w14:textId="77777777" w:rsidR="008172C1" w:rsidRPr="008172C1" w:rsidRDefault="007F4F1F" w:rsidP="007F4F1F">
            <w:pPr>
              <w:rPr>
                <w:b/>
                <w:bCs/>
              </w:rPr>
            </w:pPr>
            <w:r w:rsidRPr="00D8082C">
              <w:rPr>
                <w:b/>
                <w:bCs/>
              </w:rPr>
              <w:t>Curriculum</w:t>
            </w:r>
            <w:r w:rsidR="00D8082C" w:rsidRPr="00D8082C">
              <w:rPr>
                <w:b/>
                <w:bCs/>
              </w:rPr>
              <w:t xml:space="preserve"> Comm</w:t>
            </w:r>
          </w:p>
        </w:tc>
        <w:tc>
          <w:tcPr>
            <w:tcW w:w="1068" w:type="dxa"/>
            <w:noWrap/>
            <w:hideMark/>
          </w:tcPr>
          <w:p w14:paraId="241246AA" w14:textId="77777777" w:rsidR="008172C1" w:rsidRPr="00AC5537" w:rsidRDefault="008172C1" w:rsidP="00D8082C">
            <w:pPr>
              <w:jc w:val="center"/>
              <w:rPr>
                <w:rFonts w:ascii="Arial Narrow" w:hAnsi="Arial Narrow"/>
                <w:color w:val="595959" w:themeColor="text1" w:themeTint="A6"/>
              </w:rPr>
            </w:pPr>
            <w:r w:rsidRPr="00AC5537">
              <w:rPr>
                <w:rFonts w:ascii="Arial Narrow" w:hAnsi="Arial Narrow"/>
                <w:color w:val="595959" w:themeColor="text1" w:themeTint="A6"/>
              </w:rPr>
              <w:t>Signature</w:t>
            </w:r>
          </w:p>
        </w:tc>
        <w:tc>
          <w:tcPr>
            <w:tcW w:w="5927" w:type="dxa"/>
            <w:noWrap/>
            <w:hideMark/>
          </w:tcPr>
          <w:p w14:paraId="6C2DB05C" w14:textId="77777777" w:rsidR="008172C1" w:rsidRPr="008172C1" w:rsidRDefault="008172C1" w:rsidP="00D8082C">
            <w:pPr>
              <w:jc w:val="center"/>
            </w:pPr>
          </w:p>
        </w:tc>
        <w:tc>
          <w:tcPr>
            <w:tcW w:w="640" w:type="dxa"/>
            <w:noWrap/>
            <w:hideMark/>
          </w:tcPr>
          <w:p w14:paraId="2FD3BA00" w14:textId="77777777" w:rsidR="008172C1" w:rsidRPr="00AC5537" w:rsidRDefault="008172C1" w:rsidP="00D8082C">
            <w:pPr>
              <w:jc w:val="center"/>
              <w:rPr>
                <w:rFonts w:ascii="Arial Narrow" w:hAnsi="Arial Narrow"/>
                <w:color w:val="595959" w:themeColor="text1" w:themeTint="A6"/>
              </w:rPr>
            </w:pPr>
            <w:r w:rsidRPr="00AC5537">
              <w:rPr>
                <w:rFonts w:ascii="Arial Narrow" w:hAnsi="Arial Narrow"/>
                <w:color w:val="595959" w:themeColor="text1" w:themeTint="A6"/>
              </w:rPr>
              <w:t>Date</w:t>
            </w:r>
          </w:p>
        </w:tc>
        <w:tc>
          <w:tcPr>
            <w:tcW w:w="1905" w:type="dxa"/>
            <w:noWrap/>
            <w:hideMark/>
          </w:tcPr>
          <w:p w14:paraId="68936026" w14:textId="77777777" w:rsidR="008172C1" w:rsidRPr="008172C1" w:rsidRDefault="008172C1" w:rsidP="00D8082C">
            <w:pPr>
              <w:jc w:val="center"/>
            </w:pPr>
          </w:p>
        </w:tc>
      </w:tr>
      <w:tr w:rsidR="008172C1" w:rsidRPr="008172C1" w14:paraId="119AA2A0" w14:textId="77777777" w:rsidTr="00454083">
        <w:trPr>
          <w:cantSplit/>
          <w:trHeight w:val="570"/>
        </w:trPr>
        <w:tc>
          <w:tcPr>
            <w:tcW w:w="1890" w:type="dxa"/>
            <w:hideMark/>
          </w:tcPr>
          <w:p w14:paraId="3DB26CBD" w14:textId="77777777" w:rsidR="008172C1" w:rsidRPr="0085694D" w:rsidRDefault="00D8082C">
            <w:pPr>
              <w:rPr>
                <w:bCs/>
              </w:rPr>
            </w:pPr>
            <w:r w:rsidRPr="00D8082C">
              <w:rPr>
                <w:b/>
                <w:bCs/>
              </w:rPr>
              <w:t>Executive Comm</w:t>
            </w:r>
          </w:p>
        </w:tc>
        <w:tc>
          <w:tcPr>
            <w:tcW w:w="1068" w:type="dxa"/>
            <w:noWrap/>
            <w:hideMark/>
          </w:tcPr>
          <w:p w14:paraId="01026F3F" w14:textId="77777777" w:rsidR="008172C1" w:rsidRPr="00AC5537" w:rsidRDefault="008172C1">
            <w:pPr>
              <w:rPr>
                <w:rFonts w:ascii="Arial Narrow" w:hAnsi="Arial Narrow"/>
                <w:color w:val="595959" w:themeColor="text1" w:themeTint="A6"/>
              </w:rPr>
            </w:pPr>
            <w:r w:rsidRPr="00AC5537">
              <w:rPr>
                <w:rFonts w:ascii="Arial Narrow" w:hAnsi="Arial Narrow"/>
                <w:color w:val="595959" w:themeColor="text1" w:themeTint="A6"/>
              </w:rPr>
              <w:t>Signature</w:t>
            </w:r>
          </w:p>
        </w:tc>
        <w:tc>
          <w:tcPr>
            <w:tcW w:w="5927" w:type="dxa"/>
            <w:noWrap/>
            <w:hideMark/>
          </w:tcPr>
          <w:p w14:paraId="55727C88" w14:textId="77777777" w:rsidR="008172C1" w:rsidRPr="008172C1" w:rsidRDefault="008172C1">
            <w:r w:rsidRPr="008172C1">
              <w:t> </w:t>
            </w:r>
          </w:p>
        </w:tc>
        <w:tc>
          <w:tcPr>
            <w:tcW w:w="640" w:type="dxa"/>
            <w:noWrap/>
            <w:hideMark/>
          </w:tcPr>
          <w:p w14:paraId="24205389" w14:textId="77777777" w:rsidR="008172C1" w:rsidRPr="00AC5537" w:rsidRDefault="008172C1">
            <w:pPr>
              <w:rPr>
                <w:rFonts w:ascii="Arial Narrow" w:hAnsi="Arial Narrow"/>
                <w:color w:val="595959" w:themeColor="text1" w:themeTint="A6"/>
              </w:rPr>
            </w:pPr>
            <w:r w:rsidRPr="00AC5537">
              <w:rPr>
                <w:rFonts w:ascii="Arial Narrow" w:hAnsi="Arial Narrow"/>
                <w:color w:val="595959" w:themeColor="text1" w:themeTint="A6"/>
              </w:rPr>
              <w:t>Date</w:t>
            </w:r>
          </w:p>
        </w:tc>
        <w:tc>
          <w:tcPr>
            <w:tcW w:w="1905" w:type="dxa"/>
            <w:noWrap/>
            <w:hideMark/>
          </w:tcPr>
          <w:p w14:paraId="073183D1" w14:textId="77777777" w:rsidR="008172C1" w:rsidRPr="008172C1" w:rsidRDefault="008172C1">
            <w:r w:rsidRPr="008172C1">
              <w:t> </w:t>
            </w:r>
          </w:p>
        </w:tc>
      </w:tr>
      <w:tr w:rsidR="00D8082C" w:rsidRPr="008172C1" w14:paraId="403D4B20" w14:textId="77777777" w:rsidTr="00454083">
        <w:trPr>
          <w:cantSplit/>
          <w:trHeight w:val="570"/>
        </w:trPr>
        <w:tc>
          <w:tcPr>
            <w:tcW w:w="1890" w:type="dxa"/>
          </w:tcPr>
          <w:p w14:paraId="745D825A" w14:textId="77777777" w:rsidR="00D8082C" w:rsidRPr="00D8082C" w:rsidRDefault="00D8082C" w:rsidP="00D8082C">
            <w:pPr>
              <w:rPr>
                <w:b/>
                <w:bCs/>
              </w:rPr>
            </w:pPr>
            <w:r w:rsidRPr="00D8082C">
              <w:rPr>
                <w:b/>
                <w:bCs/>
              </w:rPr>
              <w:t>Other</w:t>
            </w:r>
          </w:p>
        </w:tc>
        <w:tc>
          <w:tcPr>
            <w:tcW w:w="1068" w:type="dxa"/>
            <w:noWrap/>
          </w:tcPr>
          <w:p w14:paraId="425EB9AC" w14:textId="77777777" w:rsidR="00D8082C" w:rsidRPr="00AC5537" w:rsidRDefault="00D8082C" w:rsidP="00D8082C">
            <w:pPr>
              <w:rPr>
                <w:rFonts w:ascii="Arial Narrow" w:hAnsi="Arial Narrow"/>
                <w:color w:val="595959" w:themeColor="text1" w:themeTint="A6"/>
              </w:rPr>
            </w:pPr>
            <w:r w:rsidRPr="00AC5537">
              <w:rPr>
                <w:rFonts w:ascii="Arial Narrow" w:hAnsi="Arial Narrow"/>
                <w:color w:val="595959" w:themeColor="text1" w:themeTint="A6"/>
              </w:rPr>
              <w:t>Signature</w:t>
            </w:r>
          </w:p>
        </w:tc>
        <w:tc>
          <w:tcPr>
            <w:tcW w:w="5927" w:type="dxa"/>
            <w:noWrap/>
          </w:tcPr>
          <w:p w14:paraId="4705C271" w14:textId="77777777" w:rsidR="00D8082C" w:rsidRPr="008172C1" w:rsidRDefault="00D8082C" w:rsidP="00D8082C">
            <w:r w:rsidRPr="008172C1">
              <w:t> </w:t>
            </w:r>
          </w:p>
        </w:tc>
        <w:tc>
          <w:tcPr>
            <w:tcW w:w="640" w:type="dxa"/>
            <w:noWrap/>
          </w:tcPr>
          <w:p w14:paraId="4301436A" w14:textId="77777777" w:rsidR="00D8082C" w:rsidRPr="00AC5537" w:rsidRDefault="00D8082C" w:rsidP="00D8082C">
            <w:pPr>
              <w:rPr>
                <w:rFonts w:ascii="Arial Narrow" w:hAnsi="Arial Narrow"/>
                <w:color w:val="595959" w:themeColor="text1" w:themeTint="A6"/>
              </w:rPr>
            </w:pPr>
            <w:r w:rsidRPr="00AC5537">
              <w:rPr>
                <w:rFonts w:ascii="Arial Narrow" w:hAnsi="Arial Narrow"/>
                <w:color w:val="595959" w:themeColor="text1" w:themeTint="A6"/>
              </w:rPr>
              <w:t>Date</w:t>
            </w:r>
          </w:p>
        </w:tc>
        <w:tc>
          <w:tcPr>
            <w:tcW w:w="1905" w:type="dxa"/>
            <w:noWrap/>
          </w:tcPr>
          <w:p w14:paraId="22841599" w14:textId="77777777" w:rsidR="00D8082C" w:rsidRPr="008172C1" w:rsidRDefault="00D8082C" w:rsidP="00D8082C">
            <w:r w:rsidRPr="008172C1">
              <w:t> </w:t>
            </w:r>
          </w:p>
        </w:tc>
      </w:tr>
      <w:tr w:rsidR="00D8082C" w:rsidRPr="008172C1" w14:paraId="2A147E67" w14:textId="77777777" w:rsidTr="00454083">
        <w:trPr>
          <w:cantSplit/>
          <w:trHeight w:val="945"/>
        </w:trPr>
        <w:tc>
          <w:tcPr>
            <w:tcW w:w="1890" w:type="dxa"/>
            <w:hideMark/>
          </w:tcPr>
          <w:p w14:paraId="0A77DB7A" w14:textId="77777777" w:rsidR="00D8082C" w:rsidRPr="008172C1" w:rsidRDefault="00D8082C" w:rsidP="00D8082C">
            <w:pPr>
              <w:rPr>
                <w:b/>
                <w:bCs/>
              </w:rPr>
            </w:pPr>
            <w:r w:rsidRPr="008172C1">
              <w:rPr>
                <w:b/>
                <w:bCs/>
              </w:rPr>
              <w:t xml:space="preserve">Administrative Council </w:t>
            </w:r>
            <w:r w:rsidRPr="00AC5537">
              <w:rPr>
                <w:bCs/>
              </w:rPr>
              <w:t>(</w:t>
            </w:r>
            <w:r w:rsidRPr="00D8082C">
              <w:rPr>
                <w:bCs/>
                <w:sz w:val="18"/>
              </w:rPr>
              <w:t>if financial resources required; completed by VPAA/Provost)</w:t>
            </w:r>
          </w:p>
        </w:tc>
        <w:tc>
          <w:tcPr>
            <w:tcW w:w="1068" w:type="dxa"/>
            <w:noWrap/>
            <w:hideMark/>
          </w:tcPr>
          <w:p w14:paraId="332B8A6C" w14:textId="77777777" w:rsidR="00D8082C" w:rsidRPr="00AC5537" w:rsidRDefault="00D8082C" w:rsidP="00D8082C">
            <w:pPr>
              <w:rPr>
                <w:rFonts w:ascii="Arial Narrow" w:hAnsi="Arial Narrow"/>
                <w:color w:val="595959" w:themeColor="text1" w:themeTint="A6"/>
              </w:rPr>
            </w:pPr>
            <w:r w:rsidRPr="00AC5537">
              <w:rPr>
                <w:rFonts w:ascii="Arial Narrow" w:hAnsi="Arial Narrow"/>
                <w:color w:val="595959" w:themeColor="text1" w:themeTint="A6"/>
              </w:rPr>
              <w:t xml:space="preserve">Signature </w:t>
            </w:r>
          </w:p>
        </w:tc>
        <w:tc>
          <w:tcPr>
            <w:tcW w:w="5927" w:type="dxa"/>
            <w:noWrap/>
            <w:hideMark/>
          </w:tcPr>
          <w:p w14:paraId="286A266E" w14:textId="77777777" w:rsidR="00D8082C" w:rsidRPr="008172C1" w:rsidRDefault="00D8082C" w:rsidP="00D8082C">
            <w:r w:rsidRPr="008172C1">
              <w:t> </w:t>
            </w:r>
          </w:p>
        </w:tc>
        <w:tc>
          <w:tcPr>
            <w:tcW w:w="640" w:type="dxa"/>
            <w:noWrap/>
            <w:hideMark/>
          </w:tcPr>
          <w:p w14:paraId="0B511199" w14:textId="77777777" w:rsidR="00D8082C" w:rsidRPr="00AC5537" w:rsidRDefault="00D8082C" w:rsidP="00D8082C">
            <w:pPr>
              <w:rPr>
                <w:rFonts w:ascii="Arial Narrow" w:hAnsi="Arial Narrow"/>
                <w:color w:val="595959" w:themeColor="text1" w:themeTint="A6"/>
              </w:rPr>
            </w:pPr>
            <w:r w:rsidRPr="00AC5537">
              <w:rPr>
                <w:rFonts w:ascii="Arial Narrow" w:hAnsi="Arial Narrow"/>
                <w:color w:val="595959" w:themeColor="text1" w:themeTint="A6"/>
              </w:rPr>
              <w:t>Date</w:t>
            </w:r>
          </w:p>
        </w:tc>
        <w:tc>
          <w:tcPr>
            <w:tcW w:w="1905" w:type="dxa"/>
            <w:noWrap/>
            <w:hideMark/>
          </w:tcPr>
          <w:p w14:paraId="401CC092" w14:textId="77777777" w:rsidR="00D8082C" w:rsidRPr="008172C1" w:rsidRDefault="00D8082C" w:rsidP="00D8082C">
            <w:r w:rsidRPr="008172C1">
              <w:t> </w:t>
            </w:r>
          </w:p>
        </w:tc>
      </w:tr>
      <w:tr w:rsidR="00D8082C" w:rsidRPr="008172C1" w14:paraId="275E1F7B" w14:textId="77777777" w:rsidTr="00454083">
        <w:trPr>
          <w:cantSplit/>
          <w:trHeight w:val="600"/>
        </w:trPr>
        <w:tc>
          <w:tcPr>
            <w:tcW w:w="1890" w:type="dxa"/>
            <w:hideMark/>
          </w:tcPr>
          <w:p w14:paraId="6F41F554" w14:textId="77777777" w:rsidR="00D8082C" w:rsidRPr="008172C1" w:rsidRDefault="00D8082C" w:rsidP="00D8082C">
            <w:pPr>
              <w:rPr>
                <w:b/>
                <w:bCs/>
              </w:rPr>
            </w:pPr>
            <w:r w:rsidRPr="008172C1">
              <w:rPr>
                <w:b/>
                <w:bCs/>
              </w:rPr>
              <w:t>President</w:t>
            </w:r>
          </w:p>
        </w:tc>
        <w:tc>
          <w:tcPr>
            <w:tcW w:w="1068" w:type="dxa"/>
            <w:noWrap/>
            <w:hideMark/>
          </w:tcPr>
          <w:p w14:paraId="506D9565" w14:textId="77777777" w:rsidR="00D8082C" w:rsidRPr="00AC5537" w:rsidRDefault="00D8082C" w:rsidP="00D8082C">
            <w:pPr>
              <w:rPr>
                <w:rFonts w:ascii="Arial Narrow" w:hAnsi="Arial Narrow"/>
                <w:color w:val="595959" w:themeColor="text1" w:themeTint="A6"/>
              </w:rPr>
            </w:pPr>
            <w:r w:rsidRPr="00AC5537">
              <w:rPr>
                <w:rFonts w:ascii="Arial Narrow" w:hAnsi="Arial Narrow"/>
                <w:color w:val="595959" w:themeColor="text1" w:themeTint="A6"/>
              </w:rPr>
              <w:t xml:space="preserve">Signature </w:t>
            </w:r>
          </w:p>
        </w:tc>
        <w:tc>
          <w:tcPr>
            <w:tcW w:w="5927" w:type="dxa"/>
            <w:noWrap/>
            <w:hideMark/>
          </w:tcPr>
          <w:p w14:paraId="17092387" w14:textId="77777777" w:rsidR="00D8082C" w:rsidRPr="008172C1" w:rsidRDefault="00D8082C" w:rsidP="00D8082C">
            <w:r w:rsidRPr="008172C1">
              <w:t> </w:t>
            </w:r>
          </w:p>
        </w:tc>
        <w:tc>
          <w:tcPr>
            <w:tcW w:w="640" w:type="dxa"/>
            <w:noWrap/>
            <w:hideMark/>
          </w:tcPr>
          <w:p w14:paraId="54A4B1BB" w14:textId="77777777" w:rsidR="00D8082C" w:rsidRPr="00AC5537" w:rsidRDefault="00D8082C" w:rsidP="00D8082C">
            <w:pPr>
              <w:rPr>
                <w:rFonts w:ascii="Arial Narrow" w:hAnsi="Arial Narrow"/>
                <w:color w:val="595959" w:themeColor="text1" w:themeTint="A6"/>
              </w:rPr>
            </w:pPr>
            <w:r w:rsidRPr="00AC5537">
              <w:rPr>
                <w:rFonts w:ascii="Arial Narrow" w:hAnsi="Arial Narrow"/>
                <w:color w:val="595959" w:themeColor="text1" w:themeTint="A6"/>
              </w:rPr>
              <w:t>Date</w:t>
            </w:r>
          </w:p>
        </w:tc>
        <w:tc>
          <w:tcPr>
            <w:tcW w:w="1905" w:type="dxa"/>
            <w:noWrap/>
            <w:hideMark/>
          </w:tcPr>
          <w:p w14:paraId="4D433BE8" w14:textId="77777777" w:rsidR="00D8082C" w:rsidRPr="008172C1" w:rsidRDefault="00D8082C" w:rsidP="00D8082C">
            <w:r w:rsidRPr="008172C1">
              <w:t> </w:t>
            </w:r>
          </w:p>
        </w:tc>
      </w:tr>
      <w:tr w:rsidR="00D8082C" w:rsidRPr="008172C1" w14:paraId="3EA27D1E" w14:textId="77777777" w:rsidTr="00454083">
        <w:trPr>
          <w:cantSplit/>
          <w:trHeight w:val="630"/>
        </w:trPr>
        <w:tc>
          <w:tcPr>
            <w:tcW w:w="1890" w:type="dxa"/>
            <w:hideMark/>
          </w:tcPr>
          <w:p w14:paraId="60EA703F" w14:textId="77777777" w:rsidR="00D8082C" w:rsidRPr="008172C1" w:rsidRDefault="00D8082C" w:rsidP="00D8082C">
            <w:pPr>
              <w:rPr>
                <w:b/>
                <w:bCs/>
              </w:rPr>
            </w:pPr>
            <w:r w:rsidRPr="008172C1">
              <w:rPr>
                <w:b/>
                <w:bCs/>
              </w:rPr>
              <w:t xml:space="preserve">Board of Trustees </w:t>
            </w:r>
            <w:r w:rsidRPr="00D8082C">
              <w:rPr>
                <w:bCs/>
                <w:sz w:val="18"/>
              </w:rPr>
              <w:t>(Notification Only</w:t>
            </w:r>
            <w:r w:rsidRPr="00AC5537">
              <w:rPr>
                <w:bCs/>
              </w:rPr>
              <w:t>)</w:t>
            </w:r>
          </w:p>
        </w:tc>
        <w:tc>
          <w:tcPr>
            <w:tcW w:w="1068" w:type="dxa"/>
            <w:noWrap/>
            <w:hideMark/>
          </w:tcPr>
          <w:p w14:paraId="1CE1146E" w14:textId="77777777" w:rsidR="00D8082C" w:rsidRPr="00AC5537" w:rsidRDefault="00D8082C" w:rsidP="00D8082C">
            <w:pPr>
              <w:rPr>
                <w:rFonts w:ascii="Arial Narrow" w:hAnsi="Arial Narrow"/>
                <w:color w:val="595959" w:themeColor="text1" w:themeTint="A6"/>
              </w:rPr>
            </w:pPr>
            <w:r w:rsidRPr="00AC5537">
              <w:rPr>
                <w:rFonts w:ascii="Arial Narrow" w:hAnsi="Arial Narrow"/>
                <w:color w:val="595959" w:themeColor="text1" w:themeTint="A6"/>
              </w:rPr>
              <w:t xml:space="preserve">Signature </w:t>
            </w:r>
          </w:p>
        </w:tc>
        <w:tc>
          <w:tcPr>
            <w:tcW w:w="5927" w:type="dxa"/>
            <w:noWrap/>
            <w:hideMark/>
          </w:tcPr>
          <w:p w14:paraId="01D976E3" w14:textId="77777777" w:rsidR="00D8082C" w:rsidRPr="008172C1" w:rsidRDefault="00D8082C" w:rsidP="00D8082C">
            <w:r w:rsidRPr="008172C1">
              <w:t> </w:t>
            </w:r>
          </w:p>
        </w:tc>
        <w:tc>
          <w:tcPr>
            <w:tcW w:w="640" w:type="dxa"/>
            <w:noWrap/>
            <w:hideMark/>
          </w:tcPr>
          <w:p w14:paraId="0EB29B6A" w14:textId="77777777" w:rsidR="00D8082C" w:rsidRPr="00AC5537" w:rsidRDefault="00D8082C" w:rsidP="00D8082C">
            <w:pPr>
              <w:rPr>
                <w:rFonts w:ascii="Arial Narrow" w:hAnsi="Arial Narrow"/>
                <w:color w:val="595959" w:themeColor="text1" w:themeTint="A6"/>
              </w:rPr>
            </w:pPr>
            <w:r w:rsidRPr="00AC5537">
              <w:rPr>
                <w:rFonts w:ascii="Arial Narrow" w:hAnsi="Arial Narrow"/>
                <w:color w:val="595959" w:themeColor="text1" w:themeTint="A6"/>
              </w:rPr>
              <w:t>Date</w:t>
            </w:r>
          </w:p>
        </w:tc>
        <w:tc>
          <w:tcPr>
            <w:tcW w:w="1905" w:type="dxa"/>
            <w:noWrap/>
            <w:hideMark/>
          </w:tcPr>
          <w:p w14:paraId="7500E6C8" w14:textId="77777777" w:rsidR="00D8082C" w:rsidRPr="008172C1" w:rsidRDefault="00D8082C" w:rsidP="00D8082C">
            <w:r w:rsidRPr="008172C1">
              <w:t> </w:t>
            </w:r>
          </w:p>
        </w:tc>
      </w:tr>
    </w:tbl>
    <w:p w14:paraId="7AA6C87A" w14:textId="77777777" w:rsidR="00162E67" w:rsidRDefault="003E4674" w:rsidP="00AC5537"/>
    <w:sectPr w:rsidR="00162E67" w:rsidSect="007F4F1F">
      <w:footerReference w:type="default" r:id="rId14"/>
      <w:pgSz w:w="12240" w:h="15840"/>
      <w:pgMar w:top="720" w:right="450" w:bottom="720" w:left="3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40C72" w14:textId="77777777" w:rsidR="00FE7356" w:rsidRDefault="00FE7356" w:rsidP="008172C1">
      <w:pPr>
        <w:spacing w:after="0" w:line="240" w:lineRule="auto"/>
      </w:pPr>
      <w:r>
        <w:separator/>
      </w:r>
    </w:p>
  </w:endnote>
  <w:endnote w:type="continuationSeparator" w:id="0">
    <w:p w14:paraId="2F4E61E2" w14:textId="77777777" w:rsidR="00FE7356" w:rsidRDefault="00FE7356" w:rsidP="00817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otham Condensed Medium">
    <w:altName w:val="Calibri"/>
    <w:panose1 w:val="00000000000000000000"/>
    <w:charset w:val="00"/>
    <w:family w:val="modern"/>
    <w:notTrueType/>
    <w:pitch w:val="variable"/>
    <w:sig w:usb0="00000087" w:usb1="00000000" w:usb2="00000000" w:usb3="00000000" w:csb0="0000000B"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F6D6E" w14:textId="4F06B42C" w:rsidR="008172C1" w:rsidRDefault="008172C1">
    <w:pPr>
      <w:pStyle w:val="Footer"/>
    </w:pPr>
    <w:r>
      <w:t>Program Hiatus</w:t>
    </w:r>
    <w:r w:rsidR="007F4F1F">
      <w:t xml:space="preserve"> </w:t>
    </w:r>
    <w:r>
      <w:t>|</w:t>
    </w:r>
    <w:r w:rsidR="007F4F1F">
      <w:t xml:space="preserve"> </w:t>
    </w:r>
    <w:r>
      <w:t>Closure Information</w:t>
    </w:r>
    <w:r>
      <w:tab/>
    </w:r>
    <w:r>
      <w:ptab w:relativeTo="margin" w:alignment="center" w:leader="none"/>
    </w:r>
    <w:r>
      <w:t xml:space="preserve">Page </w:t>
    </w:r>
    <w:r w:rsidRPr="008172C1">
      <w:fldChar w:fldCharType="begin"/>
    </w:r>
    <w:r w:rsidRPr="008172C1">
      <w:instrText xml:space="preserve"> PAGE   \* MERGEFORMAT </w:instrText>
    </w:r>
    <w:r w:rsidRPr="008172C1">
      <w:fldChar w:fldCharType="separate"/>
    </w:r>
    <w:r w:rsidR="00FE7356">
      <w:rPr>
        <w:noProof/>
      </w:rPr>
      <w:t>1</w:t>
    </w:r>
    <w:r w:rsidRPr="008172C1">
      <w:rPr>
        <w:noProof/>
      </w:rPr>
      <w:fldChar w:fldCharType="end"/>
    </w:r>
    <w:r>
      <w:ptab w:relativeTo="margin" w:alignment="right" w:leader="none"/>
    </w:r>
    <w:r w:rsidR="003E4674">
      <w:fldChar w:fldCharType="begin"/>
    </w:r>
    <w:r w:rsidR="003E4674">
      <w:instrText xml:space="preserve"> DATE   \* MERGEFORMAT </w:instrText>
    </w:r>
    <w:r w:rsidR="003E4674">
      <w:fldChar w:fldCharType="separate"/>
    </w:r>
    <w:r w:rsidR="008C4742">
      <w:rPr>
        <w:noProof/>
      </w:rPr>
      <w:t>8/12/2021</w:t>
    </w:r>
    <w:r w:rsidR="003E467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5DE9E" w14:textId="77777777" w:rsidR="00FE7356" w:rsidRDefault="00FE7356" w:rsidP="008172C1">
      <w:pPr>
        <w:spacing w:after="0" w:line="240" w:lineRule="auto"/>
      </w:pPr>
      <w:r>
        <w:separator/>
      </w:r>
    </w:p>
  </w:footnote>
  <w:footnote w:type="continuationSeparator" w:id="0">
    <w:p w14:paraId="7D1A1C13" w14:textId="77777777" w:rsidR="00FE7356" w:rsidRDefault="00FE7356" w:rsidP="008172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EB21A4"/>
    <w:multiLevelType w:val="hybridMultilevel"/>
    <w:tmpl w:val="6F044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72C1"/>
    <w:rsid w:val="00032082"/>
    <w:rsid w:val="000E6747"/>
    <w:rsid w:val="00131271"/>
    <w:rsid w:val="001761BE"/>
    <w:rsid w:val="00195781"/>
    <w:rsid w:val="001D6429"/>
    <w:rsid w:val="002555E0"/>
    <w:rsid w:val="002C469A"/>
    <w:rsid w:val="002C6957"/>
    <w:rsid w:val="003359C6"/>
    <w:rsid w:val="003D2479"/>
    <w:rsid w:val="003E4674"/>
    <w:rsid w:val="00454083"/>
    <w:rsid w:val="00466971"/>
    <w:rsid w:val="004F0EDB"/>
    <w:rsid w:val="0051446C"/>
    <w:rsid w:val="00546452"/>
    <w:rsid w:val="00566573"/>
    <w:rsid w:val="005D6BFD"/>
    <w:rsid w:val="005E454D"/>
    <w:rsid w:val="00600F4D"/>
    <w:rsid w:val="00640924"/>
    <w:rsid w:val="006524FF"/>
    <w:rsid w:val="00694225"/>
    <w:rsid w:val="006A24C2"/>
    <w:rsid w:val="007522D3"/>
    <w:rsid w:val="007F4F1F"/>
    <w:rsid w:val="008172C1"/>
    <w:rsid w:val="0083256C"/>
    <w:rsid w:val="0084093A"/>
    <w:rsid w:val="008439CB"/>
    <w:rsid w:val="0085694D"/>
    <w:rsid w:val="00856D2D"/>
    <w:rsid w:val="008926C2"/>
    <w:rsid w:val="008B2990"/>
    <w:rsid w:val="008C4742"/>
    <w:rsid w:val="00902C09"/>
    <w:rsid w:val="009B4602"/>
    <w:rsid w:val="00A90791"/>
    <w:rsid w:val="00A910B5"/>
    <w:rsid w:val="00A970D2"/>
    <w:rsid w:val="00AC5537"/>
    <w:rsid w:val="00AD5487"/>
    <w:rsid w:val="00B27E93"/>
    <w:rsid w:val="00B6387D"/>
    <w:rsid w:val="00BC7367"/>
    <w:rsid w:val="00C26773"/>
    <w:rsid w:val="00D43039"/>
    <w:rsid w:val="00D8082C"/>
    <w:rsid w:val="00DD6BC4"/>
    <w:rsid w:val="00E17BC6"/>
    <w:rsid w:val="00F81DB5"/>
    <w:rsid w:val="00FE1725"/>
    <w:rsid w:val="00FE73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1466B77"/>
  <w15:chartTrackingRefBased/>
  <w15:docId w15:val="{03CCEE9D-D1F7-4735-BD93-B1F1A4392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17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72C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72C1"/>
  </w:style>
  <w:style w:type="paragraph" w:styleId="Footer">
    <w:name w:val="footer"/>
    <w:basedOn w:val="Normal"/>
    <w:link w:val="FooterChar"/>
    <w:uiPriority w:val="99"/>
    <w:unhideWhenUsed/>
    <w:rsid w:val="008172C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72C1"/>
  </w:style>
  <w:style w:type="character" w:styleId="Hyperlink">
    <w:name w:val="Hyperlink"/>
    <w:basedOn w:val="DefaultParagraphFont"/>
    <w:uiPriority w:val="99"/>
    <w:unhideWhenUsed/>
    <w:rsid w:val="00694225"/>
    <w:rPr>
      <w:color w:val="0563C1" w:themeColor="hyperlink"/>
      <w:u w:val="single"/>
    </w:rPr>
  </w:style>
  <w:style w:type="character" w:styleId="UnresolvedMention">
    <w:name w:val="Unresolved Mention"/>
    <w:basedOn w:val="DefaultParagraphFont"/>
    <w:uiPriority w:val="99"/>
    <w:semiHidden/>
    <w:unhideWhenUsed/>
    <w:rsid w:val="00694225"/>
    <w:rPr>
      <w:color w:val="605E5C"/>
      <w:shd w:val="clear" w:color="auto" w:fill="E1DFDD"/>
    </w:rPr>
  </w:style>
  <w:style w:type="paragraph" w:styleId="ListParagraph">
    <w:name w:val="List Paragraph"/>
    <w:basedOn w:val="Normal"/>
    <w:uiPriority w:val="34"/>
    <w:qFormat/>
    <w:rsid w:val="00AD54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39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beaudin@rollins.ed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AABEA2275FBBCE4DB1421D86250CB1CF" ma:contentTypeVersion="69" ma:contentTypeDescription="Create a new document." ma:contentTypeScope="" ma:versionID="2d3b0b70b77cc3437cbaaf462b699458">
  <xsd:schema xmlns:xsd="http://www.w3.org/2001/XMLSchema" xmlns:xs="http://www.w3.org/2001/XMLSchema" xmlns:p="http://schemas.microsoft.com/office/2006/metadata/properties" xmlns:ns2="87e96f92-e5f5-496c-8189-e6324c433bcc" xmlns:ns3="dcd7791e-0308-4bde-86e3-fa78ad3f8930" targetNamespace="http://schemas.microsoft.com/office/2006/metadata/properties" ma:root="true" ma:fieldsID="a3685d4c79972b122dd4d6c9c5467689" ns2:_="" ns3:_="">
    <xsd:import namespace="87e96f92-e5f5-496c-8189-e6324c433bcc"/>
    <xsd:import namespace="dcd7791e-0308-4bde-86e3-fa78ad3f893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e96f92-e5f5-496c-8189-e6324c433bc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fals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cd7791e-0308-4bde-86e3-fa78ad3f893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PersistId xmlns="87e96f92-e5f5-496c-8189-e6324c433bcc" xsi:nil="true"/>
    <_dlc_DocId xmlns="87e96f92-e5f5-496c-8189-e6324c433bcc">FXDFRT74FFNR-553715890-58304</_dlc_DocId>
    <_dlc_DocIdUrl xmlns="87e96f92-e5f5-496c-8189-e6324c433bcc">
      <Url>https://liverollins.sharepoint.com/sites/intprograms/_layouts/15/DocIdRedir.aspx?ID=FXDFRT74FFNR-553715890-58304</Url>
      <Description>FXDFRT74FFNR-553715890-58304</Description>
    </_dlc_DocIdUrl>
  </documentManagement>
</p:properties>
</file>

<file path=customXml/itemProps1.xml><?xml version="1.0" encoding="utf-8"?>
<ds:datastoreItem xmlns:ds="http://schemas.openxmlformats.org/officeDocument/2006/customXml" ds:itemID="{0739D8F1-BAF0-4113-A2D3-9CEEE60E0FE0}">
  <ds:schemaRefs>
    <ds:schemaRef ds:uri="http://schemas.microsoft.com/sharepoint/v3/contenttype/forms"/>
  </ds:schemaRefs>
</ds:datastoreItem>
</file>

<file path=customXml/itemProps2.xml><?xml version="1.0" encoding="utf-8"?>
<ds:datastoreItem xmlns:ds="http://schemas.openxmlformats.org/officeDocument/2006/customXml" ds:itemID="{0F663DEE-EA68-415E-BF39-EF4E605CE3BF}">
  <ds:schemaRefs>
    <ds:schemaRef ds:uri="http://schemas.microsoft.com/sharepoint/events"/>
  </ds:schemaRefs>
</ds:datastoreItem>
</file>

<file path=customXml/itemProps3.xml><?xml version="1.0" encoding="utf-8"?>
<ds:datastoreItem xmlns:ds="http://schemas.openxmlformats.org/officeDocument/2006/customXml" ds:itemID="{DFD0E6B6-BAC0-4051-B059-A2E3DC8B6B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e96f92-e5f5-496c-8189-e6324c433bcc"/>
    <ds:schemaRef ds:uri="dcd7791e-0308-4bde-86e3-fa78ad3f89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03B712-44CE-4412-9934-9517F36909AB}">
  <ds:schemaRefs>
    <ds:schemaRef ds:uri="dcd7791e-0308-4bde-86e3-fa78ad3f8930"/>
    <ds:schemaRef ds:uri="http://schemas.microsoft.com/office/2006/metadata/properties"/>
    <ds:schemaRef ds:uri="http://schemas.microsoft.com/office/2006/documentManagement/types"/>
    <ds:schemaRef ds:uri="87e96f92-e5f5-496c-8189-e6324c433bcc"/>
    <ds:schemaRef ds:uri="http://schemas.openxmlformats.org/package/2006/metadata/core-properties"/>
    <ds:schemaRef ds:uri="http://www.w3.org/XML/1998/namespace"/>
    <ds:schemaRef ds:uri="http://purl.org/dc/terms/"/>
    <ds:schemaRef ds:uri="http://schemas.microsoft.com/office/infopath/2007/PartnerControls"/>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892</Words>
  <Characters>5090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Rollins College</Company>
  <LinksUpToDate>false</LinksUpToDate>
  <CharactersWithSpaces>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Toni Strollo Holbrook</dc:creator>
  <cp:keywords/>
  <dc:description/>
  <cp:lastModifiedBy>Giselda Beaudin</cp:lastModifiedBy>
  <cp:revision>3</cp:revision>
  <dcterms:created xsi:type="dcterms:W3CDTF">2021-08-12T19:43:00Z</dcterms:created>
  <dcterms:modified xsi:type="dcterms:W3CDTF">2021-08-12T19:43:00Z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0x010100AABEA2275FBBCE4DB1421D86250CB1CF</vt:lpwstr>
  </property>
  <property fmtid="{D5CDD505-2E9C-101B-9397-08002B2CF9AE}" pid="3" name="_dlc_DocIdItemGuid">
    <vt:lpwstr>f802b0f2-5c20-42b7-9ebd-9f444d12377b</vt:lpwstr>
  </property>
</Properties>
</file>